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8AE89" w14:textId="77777777" w:rsidR="0099042F" w:rsidRPr="004D0480" w:rsidRDefault="0099042F" w:rsidP="0099042F">
      <w:pPr>
        <w:spacing w:after="13" w:line="240" w:lineRule="auto"/>
        <w:ind w:hanging="14"/>
        <w:contextualSpacing/>
        <w:jc w:val="center"/>
        <w:rPr>
          <w:rFonts w:ascii="Arial" w:hAnsi="Arial" w:cs="Arial"/>
          <w:b/>
          <w:szCs w:val="28"/>
        </w:rPr>
      </w:pPr>
      <w:r w:rsidRPr="004D0480">
        <w:rPr>
          <w:rFonts w:ascii="Arial" w:hAnsi="Arial" w:cs="Arial"/>
          <w:b/>
          <w:noProof/>
          <w:szCs w:val="28"/>
        </w:rPr>
        <mc:AlternateContent>
          <mc:Choice Requires="wps">
            <w:drawing>
              <wp:anchor distT="0" distB="0" distL="114300" distR="114300" simplePos="0" relativeHeight="251659264" behindDoc="0" locked="0" layoutInCell="1" allowOverlap="1" wp14:anchorId="728C61AA" wp14:editId="0E8B9C4A">
                <wp:simplePos x="0" y="0"/>
                <wp:positionH relativeFrom="column">
                  <wp:posOffset>-104775</wp:posOffset>
                </wp:positionH>
                <wp:positionV relativeFrom="paragraph">
                  <wp:posOffset>-57150</wp:posOffset>
                </wp:positionV>
                <wp:extent cx="800100" cy="971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71550"/>
                        </a:xfrm>
                        <a:prstGeom prst="rect">
                          <a:avLst/>
                        </a:prstGeom>
                        <a:solidFill>
                          <a:srgbClr val="FFFFFF"/>
                        </a:solidFill>
                        <a:ln w="9525">
                          <a:noFill/>
                          <a:miter lim="800000"/>
                          <a:headEnd/>
                          <a:tailEnd/>
                        </a:ln>
                      </wps:spPr>
                      <wps:txbx>
                        <w:txbxContent>
                          <w:p w14:paraId="5E8DB148" w14:textId="77777777" w:rsidR="0099042F" w:rsidRDefault="0099042F" w:rsidP="0099042F">
                            <w:r w:rsidRPr="00BE1798">
                              <w:object w:dxaOrig="10015" w:dyaOrig="10891" w14:anchorId="28624F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4.5pt" o:ole="">
                                  <v:imagedata r:id="rId8" o:title=""/>
                                </v:shape>
                                <o:OLEObject Type="Embed" ProgID="AcroExch.Document.DC" ShapeID="_x0000_i1025" DrawAspect="Content" ObjectID="_1662355439" r:id="rId9"/>
                              </w:objec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8C61AA" id="_x0000_t202" coordsize="21600,21600" o:spt="202" path="m,l,21600r21600,l21600,xe">
                <v:stroke joinstyle="miter"/>
                <v:path gradientshapeok="t" o:connecttype="rect"/>
              </v:shapetype>
              <v:shape id="Text Box 2" o:spid="_x0000_s1026" type="#_x0000_t202" style="position:absolute;left:0;text-align:left;margin-left:-8.25pt;margin-top:-4.5pt;width:63pt;height:7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" stroked="f">
                <v:textbox>
                  <w:txbxContent>
                    <w:p w14:paraId="5E8DB148" w14:textId="77777777" w:rsidR="0099042F" w:rsidRDefault="0099042F" w:rsidP="0099042F">
                      <w:r w:rsidRPr="00BE1798">
                        <w:object w:dxaOrig="10015" w:dyaOrig="10891" w14:anchorId="28624F6C">
                          <v:shape id="_x0000_i1026" type="#_x0000_t75" style="width:57pt;height:64.2pt">
                            <v:imagedata r:id="rId10" o:title=""/>
                          </v:shape>
                          <o:OLEObject Type="Embed" ProgID="AcroExch.Document.DC" ShapeID="_x0000_i1026" DrawAspect="Content" ObjectID="_1662219907" r:id="rId11"/>
                        </w:object>
                      </w:r>
                    </w:p>
                  </w:txbxContent>
                </v:textbox>
              </v:shape>
            </w:pict>
          </mc:Fallback>
        </mc:AlternateContent>
      </w:r>
      <w:r w:rsidRPr="004D0480">
        <w:rPr>
          <w:rFonts w:ascii="Arial" w:hAnsi="Arial" w:cs="Arial"/>
          <w:b/>
          <w:szCs w:val="28"/>
        </w:rPr>
        <w:t xml:space="preserve">Alpha Delta State Ohio Educational Foundation   </w:t>
      </w:r>
      <w:bookmarkStart w:id="0" w:name="_GoBack"/>
      <w:bookmarkEnd w:id="0"/>
    </w:p>
    <w:p w14:paraId="769CA2D8" w14:textId="77777777" w:rsidR="0099042F" w:rsidRPr="004D0480" w:rsidRDefault="0099042F" w:rsidP="0099042F">
      <w:pPr>
        <w:spacing w:after="13" w:line="240" w:lineRule="auto"/>
        <w:ind w:hanging="14"/>
        <w:contextualSpacing/>
        <w:jc w:val="center"/>
        <w:rPr>
          <w:rFonts w:ascii="Arial" w:hAnsi="Arial" w:cs="Arial"/>
          <w:b/>
          <w:szCs w:val="28"/>
        </w:rPr>
      </w:pPr>
    </w:p>
    <w:p w14:paraId="722039F1" w14:textId="60C5B4E0" w:rsidR="0099042F" w:rsidRPr="004D0480" w:rsidRDefault="0099042F" w:rsidP="0099042F">
      <w:pPr>
        <w:spacing w:after="13" w:line="240" w:lineRule="auto"/>
        <w:ind w:hanging="14"/>
        <w:contextualSpacing/>
        <w:jc w:val="center"/>
        <w:rPr>
          <w:rFonts w:ascii="Arial" w:hAnsi="Arial" w:cs="Arial"/>
          <w:b/>
          <w:szCs w:val="28"/>
        </w:rPr>
      </w:pPr>
      <w:r>
        <w:rPr>
          <w:rFonts w:ascii="Arial" w:hAnsi="Arial" w:cs="Arial"/>
          <w:b/>
          <w:szCs w:val="28"/>
        </w:rPr>
        <w:t>INVESTMENT</w:t>
      </w:r>
      <w:r w:rsidRPr="004D0480">
        <w:rPr>
          <w:rFonts w:ascii="Arial" w:hAnsi="Arial" w:cs="Arial"/>
          <w:b/>
          <w:szCs w:val="28"/>
        </w:rPr>
        <w:t xml:space="preserve"> POLICY</w:t>
      </w:r>
    </w:p>
    <w:p w14:paraId="595BCDF5" w14:textId="77777777" w:rsidR="0099042F" w:rsidRPr="004D0480" w:rsidRDefault="0099042F" w:rsidP="0099042F">
      <w:pPr>
        <w:spacing w:after="13" w:line="240" w:lineRule="auto"/>
        <w:ind w:hanging="14"/>
        <w:contextualSpacing/>
        <w:jc w:val="center"/>
        <w:rPr>
          <w:rFonts w:ascii="Arial" w:hAnsi="Arial" w:cs="Arial"/>
          <w:b/>
          <w:sz w:val="16"/>
          <w:szCs w:val="16"/>
        </w:rPr>
      </w:pPr>
    </w:p>
    <w:p w14:paraId="31F91023" w14:textId="77777777" w:rsidR="0099042F" w:rsidRPr="004D0480" w:rsidRDefault="0099042F" w:rsidP="0099042F">
      <w:pPr>
        <w:rPr>
          <w:rFonts w:ascii="Arial" w:hAnsi="Arial" w:cs="Arial"/>
          <w:sz w:val="16"/>
          <w:szCs w:val="16"/>
        </w:rPr>
      </w:pPr>
    </w:p>
    <w:p w14:paraId="3AECEA47" w14:textId="1BB8EE9D" w:rsidR="0099042F" w:rsidRPr="004D0480" w:rsidRDefault="0099042F" w:rsidP="0099042F">
      <w:pPr>
        <w:rPr>
          <w:rFonts w:ascii="Arial" w:hAnsi="Arial" w:cs="Arial"/>
          <w:b/>
          <w:sz w:val="16"/>
          <w:szCs w:val="16"/>
          <w:vertAlign w:val="subscript"/>
        </w:rPr>
      </w:pPr>
      <w:r>
        <w:rPr>
          <w:rFonts w:ascii="Arial" w:hAnsi="Arial" w:cs="Arial"/>
          <w:b/>
          <w:sz w:val="36"/>
          <w:szCs w:val="36"/>
          <w:vertAlign w:val="subscript"/>
        </w:rPr>
        <w:t>GOVERNING</w:t>
      </w:r>
      <w:r w:rsidRPr="004D0480">
        <w:rPr>
          <w:rFonts w:ascii="Arial" w:hAnsi="Arial" w:cs="Arial"/>
          <w:b/>
          <w:sz w:val="36"/>
          <w:szCs w:val="36"/>
          <w:vertAlign w:val="subscript"/>
        </w:rPr>
        <w:t xml:space="preserve"> POLICY</w:t>
      </w:r>
    </w:p>
    <w:p w14:paraId="2DE47E49" w14:textId="77777777" w:rsidR="0099042F" w:rsidRPr="004D0480" w:rsidRDefault="0099042F" w:rsidP="0099042F">
      <w:pPr>
        <w:rPr>
          <w:rFonts w:ascii="Arial" w:hAnsi="Arial" w:cs="Arial"/>
          <w:b/>
          <w:sz w:val="16"/>
          <w:szCs w:val="16"/>
          <w:vertAlign w:val="subscript"/>
        </w:rPr>
      </w:pPr>
    </w:p>
    <w:p w14:paraId="31CD7DDA" w14:textId="1A13FD55" w:rsidR="0099042F" w:rsidRPr="004D0480" w:rsidRDefault="0099042F" w:rsidP="0099042F">
      <w:pPr>
        <w:spacing w:after="120" w:line="240" w:lineRule="auto"/>
        <w:ind w:left="14" w:hanging="14"/>
        <w:rPr>
          <w:rFonts w:ascii="Arial" w:hAnsi="Arial" w:cs="Arial"/>
          <w:b/>
          <w:sz w:val="16"/>
          <w:szCs w:val="16"/>
        </w:rPr>
      </w:pPr>
      <w:r w:rsidRPr="004D0480">
        <w:rPr>
          <w:rFonts w:ascii="Arial" w:hAnsi="Arial" w:cs="Arial"/>
          <w:b/>
          <w:sz w:val="24"/>
          <w:szCs w:val="24"/>
        </w:rPr>
        <w:t>Effective Date:</w:t>
      </w:r>
      <w:r>
        <w:rPr>
          <w:rFonts w:ascii="Arial" w:hAnsi="Arial" w:cs="Arial"/>
          <w:b/>
          <w:sz w:val="24"/>
          <w:szCs w:val="24"/>
        </w:rPr>
        <w:t xml:space="preserve">  4/22/2017</w:t>
      </w:r>
      <w:r w:rsidRPr="004D0480">
        <w:rPr>
          <w:rFonts w:ascii="Arial" w:hAnsi="Arial" w:cs="Arial"/>
          <w:b/>
          <w:sz w:val="24"/>
          <w:szCs w:val="24"/>
        </w:rPr>
        <w:tab/>
      </w:r>
      <w:r w:rsidRPr="004D0480">
        <w:rPr>
          <w:rFonts w:ascii="Arial" w:hAnsi="Arial" w:cs="Arial"/>
          <w:b/>
          <w:sz w:val="24"/>
          <w:szCs w:val="24"/>
        </w:rPr>
        <w:tab/>
      </w:r>
      <w:r w:rsidRPr="004D0480">
        <w:rPr>
          <w:rFonts w:ascii="Arial" w:hAnsi="Arial" w:cs="Arial"/>
          <w:b/>
          <w:sz w:val="24"/>
          <w:szCs w:val="24"/>
        </w:rPr>
        <w:tab/>
      </w:r>
      <w:r w:rsidRPr="004D0480">
        <w:rPr>
          <w:rFonts w:ascii="Arial" w:hAnsi="Arial" w:cs="Arial"/>
          <w:b/>
          <w:sz w:val="24"/>
          <w:szCs w:val="24"/>
        </w:rPr>
        <w:tab/>
      </w:r>
      <w:r w:rsidRPr="004D0480">
        <w:rPr>
          <w:rFonts w:ascii="Arial" w:hAnsi="Arial" w:cs="Arial"/>
          <w:b/>
          <w:sz w:val="24"/>
          <w:szCs w:val="24"/>
        </w:rPr>
        <w:tab/>
      </w:r>
    </w:p>
    <w:p w14:paraId="3361EB0A" w14:textId="77777777" w:rsidR="0099042F" w:rsidRPr="004D0480" w:rsidRDefault="0099042F" w:rsidP="0099042F">
      <w:pPr>
        <w:spacing w:after="120" w:line="240" w:lineRule="auto"/>
        <w:rPr>
          <w:rFonts w:ascii="Arial" w:hAnsi="Arial" w:cs="Arial"/>
          <w:color w:val="FF0000"/>
          <w:sz w:val="24"/>
          <w:szCs w:val="24"/>
        </w:rPr>
      </w:pPr>
      <w:r w:rsidRPr="004D0480">
        <w:rPr>
          <w:rFonts w:ascii="Arial" w:hAnsi="Arial" w:cs="Arial"/>
          <w:b/>
          <w:sz w:val="24"/>
          <w:szCs w:val="24"/>
        </w:rPr>
        <w:t>Review Date(s):</w:t>
      </w:r>
      <w:r w:rsidRPr="004D0480">
        <w:rPr>
          <w:rFonts w:ascii="Arial" w:hAnsi="Arial" w:cs="Arial"/>
          <w:sz w:val="24"/>
          <w:szCs w:val="24"/>
        </w:rPr>
        <w:tab/>
      </w:r>
    </w:p>
    <w:p w14:paraId="4E82A61D" w14:textId="020E4975" w:rsidR="0099042F" w:rsidRPr="004D0480" w:rsidRDefault="0099042F" w:rsidP="0099042F">
      <w:pPr>
        <w:spacing w:after="120" w:line="240" w:lineRule="auto"/>
        <w:rPr>
          <w:rFonts w:ascii="Arial" w:hAnsi="Arial" w:cs="Arial"/>
          <w:b/>
          <w:sz w:val="24"/>
          <w:szCs w:val="24"/>
        </w:rPr>
      </w:pPr>
      <w:r w:rsidRPr="004D0480">
        <w:rPr>
          <w:rFonts w:ascii="Arial" w:hAnsi="Arial" w:cs="Arial"/>
          <w:b/>
          <w:sz w:val="24"/>
          <w:szCs w:val="24"/>
        </w:rPr>
        <w:t>Revision Date(s):</w:t>
      </w:r>
      <w:r>
        <w:rPr>
          <w:rFonts w:ascii="Arial" w:hAnsi="Arial" w:cs="Arial"/>
          <w:b/>
          <w:sz w:val="24"/>
          <w:szCs w:val="24"/>
        </w:rPr>
        <w:t xml:space="preserve">  </w:t>
      </w:r>
      <w:r w:rsidR="00C20FE5">
        <w:rPr>
          <w:rFonts w:ascii="Arial" w:hAnsi="Arial" w:cs="Arial"/>
          <w:b/>
          <w:sz w:val="24"/>
          <w:szCs w:val="24"/>
        </w:rPr>
        <w:t xml:space="preserve">9/17/2020, </w:t>
      </w:r>
      <w:r>
        <w:rPr>
          <w:rFonts w:ascii="Arial" w:hAnsi="Arial" w:cs="Arial"/>
          <w:b/>
          <w:sz w:val="24"/>
          <w:szCs w:val="24"/>
        </w:rPr>
        <w:t>2/19/2018, 6/30/2017</w:t>
      </w:r>
    </w:p>
    <w:p w14:paraId="052B8B51" w14:textId="5DB4FBBA" w:rsidR="0099042F" w:rsidRPr="004D0480" w:rsidRDefault="0099042F" w:rsidP="0099042F">
      <w:pPr>
        <w:spacing w:after="120" w:line="240" w:lineRule="auto"/>
        <w:rPr>
          <w:rFonts w:ascii="Arial" w:hAnsi="Arial" w:cs="Arial"/>
          <w:b/>
          <w:color w:val="FF0000"/>
          <w:sz w:val="24"/>
          <w:szCs w:val="24"/>
        </w:rPr>
      </w:pPr>
      <w:r w:rsidRPr="004D0480">
        <w:rPr>
          <w:rFonts w:ascii="Arial" w:hAnsi="Arial" w:cs="Arial"/>
          <w:b/>
          <w:sz w:val="24"/>
          <w:szCs w:val="24"/>
        </w:rPr>
        <w:t xml:space="preserve">Number of Pages:  </w:t>
      </w:r>
      <w:r w:rsidR="007F1920">
        <w:rPr>
          <w:rFonts w:ascii="Arial" w:hAnsi="Arial" w:cs="Arial"/>
          <w:b/>
          <w:sz w:val="24"/>
          <w:szCs w:val="24"/>
        </w:rPr>
        <w:t>4</w:t>
      </w:r>
    </w:p>
    <w:p w14:paraId="00128632" w14:textId="77777777" w:rsidR="0099042F" w:rsidRDefault="0099042F" w:rsidP="00CA6005">
      <w:pPr>
        <w:spacing w:after="13" w:line="240" w:lineRule="auto"/>
        <w:ind w:left="0" w:hanging="14"/>
        <w:contextualSpacing/>
        <w:jc w:val="center"/>
        <w:rPr>
          <w:rFonts w:ascii="Arial" w:hAnsi="Arial" w:cs="Arial"/>
          <w:b/>
          <w:szCs w:val="28"/>
        </w:rPr>
      </w:pPr>
    </w:p>
    <w:p w14:paraId="3857DDD5" w14:textId="6E169C5B" w:rsidR="004A6131" w:rsidRDefault="00C20FE5">
      <w:pPr>
        <w:rPr>
          <w:rFonts w:ascii="Arial" w:hAnsi="Arial" w:cs="Arial"/>
          <w:b/>
          <w:sz w:val="24"/>
          <w:szCs w:val="24"/>
        </w:rPr>
      </w:pPr>
      <w:r>
        <w:rPr>
          <w:rFonts w:ascii="Arial" w:hAnsi="Arial" w:cs="Arial"/>
          <w:b/>
          <w:sz w:val="24"/>
          <w:szCs w:val="24"/>
        </w:rPr>
        <w:t xml:space="preserve">I.  </w:t>
      </w:r>
      <w:r w:rsidR="004A6131" w:rsidRPr="00436692">
        <w:rPr>
          <w:rFonts w:ascii="Arial" w:hAnsi="Arial" w:cs="Arial"/>
          <w:b/>
          <w:sz w:val="24"/>
          <w:szCs w:val="24"/>
        </w:rPr>
        <w:t>PREAMBLE</w:t>
      </w:r>
    </w:p>
    <w:p w14:paraId="7B6BFD81" w14:textId="77777777" w:rsidR="005611FE" w:rsidRPr="005611FE" w:rsidRDefault="005611FE">
      <w:pPr>
        <w:rPr>
          <w:rFonts w:ascii="Arial" w:hAnsi="Arial" w:cs="Arial"/>
          <w:b/>
          <w:sz w:val="24"/>
          <w:szCs w:val="24"/>
        </w:rPr>
      </w:pPr>
    </w:p>
    <w:p w14:paraId="1E5D44C7" w14:textId="520B34AD" w:rsidR="004A6131" w:rsidRPr="005611FE" w:rsidRDefault="004A6131" w:rsidP="004A6131">
      <w:pPr>
        <w:ind w:left="-4"/>
        <w:rPr>
          <w:rFonts w:ascii="Arial" w:hAnsi="Arial" w:cs="Arial"/>
          <w:sz w:val="24"/>
          <w:szCs w:val="24"/>
        </w:rPr>
      </w:pPr>
      <w:r w:rsidRPr="005611FE">
        <w:rPr>
          <w:rFonts w:ascii="Arial" w:hAnsi="Arial" w:cs="Arial"/>
          <w:color w:val="auto"/>
          <w:sz w:val="24"/>
          <w:szCs w:val="24"/>
        </w:rPr>
        <w:t>Alpha Delta State Ohio Educational Foundation</w:t>
      </w:r>
      <w:r w:rsidR="00F478F0">
        <w:rPr>
          <w:rFonts w:ascii="Arial" w:hAnsi="Arial" w:cs="Arial"/>
          <w:color w:val="auto"/>
          <w:sz w:val="24"/>
          <w:szCs w:val="24"/>
        </w:rPr>
        <w:t>,</w:t>
      </w:r>
      <w:r w:rsidRPr="005611FE">
        <w:rPr>
          <w:rFonts w:ascii="Arial" w:hAnsi="Arial" w:cs="Arial"/>
          <w:color w:val="auto"/>
          <w:sz w:val="24"/>
          <w:szCs w:val="24"/>
        </w:rPr>
        <w:t xml:space="preserve"> hereinafter known as ADSOEF, as a fiduciary, holds assets without donor restrictions and assets with donor restrictions. Assets without restrictions are held by the corporation as a steward for the sake of carrying out the business of the Foundation as it supports its mission and purposes.  The following investment objectives and directions are to be judged and understood in light of that overall sense of stewardship.</w:t>
      </w:r>
      <w:r w:rsidRPr="005611FE">
        <w:rPr>
          <w:rFonts w:ascii="Arial" w:hAnsi="Arial" w:cs="Arial"/>
          <w:color w:val="538135" w:themeColor="accent6" w:themeShade="BF"/>
          <w:sz w:val="24"/>
          <w:szCs w:val="24"/>
        </w:rPr>
        <w:t xml:space="preserve"> </w:t>
      </w:r>
    </w:p>
    <w:p w14:paraId="7B2438B7" w14:textId="77777777" w:rsidR="004A6131" w:rsidRPr="005611FE" w:rsidRDefault="004A6131" w:rsidP="004A6131">
      <w:pPr>
        <w:spacing w:after="0" w:line="259" w:lineRule="auto"/>
        <w:ind w:left="0" w:firstLine="0"/>
        <w:rPr>
          <w:rFonts w:ascii="Arial" w:hAnsi="Arial" w:cs="Arial"/>
          <w:color w:val="70AD47" w:themeColor="accent6"/>
          <w:sz w:val="24"/>
          <w:szCs w:val="24"/>
        </w:rPr>
      </w:pPr>
    </w:p>
    <w:p w14:paraId="2F0D8F15" w14:textId="14B62B39" w:rsidR="004A6131" w:rsidRPr="00436692" w:rsidRDefault="00C20FE5" w:rsidP="004A6131">
      <w:pPr>
        <w:pStyle w:val="Heading1"/>
        <w:ind w:left="-4"/>
        <w:rPr>
          <w:rFonts w:ascii="Arial" w:hAnsi="Arial" w:cs="Arial"/>
          <w:sz w:val="24"/>
          <w:szCs w:val="24"/>
        </w:rPr>
      </w:pPr>
      <w:r>
        <w:rPr>
          <w:rFonts w:ascii="Arial" w:hAnsi="Arial" w:cs="Arial"/>
          <w:sz w:val="24"/>
          <w:szCs w:val="24"/>
        </w:rPr>
        <w:t>II</w:t>
      </w:r>
      <w:r w:rsidR="00D704EF">
        <w:rPr>
          <w:rFonts w:ascii="Arial" w:hAnsi="Arial" w:cs="Arial"/>
          <w:sz w:val="24"/>
          <w:szCs w:val="24"/>
        </w:rPr>
        <w:t>.</w:t>
      </w:r>
      <w:r>
        <w:rPr>
          <w:rFonts w:ascii="Arial" w:hAnsi="Arial" w:cs="Arial"/>
          <w:sz w:val="24"/>
          <w:szCs w:val="24"/>
        </w:rPr>
        <w:t xml:space="preserve">  </w:t>
      </w:r>
      <w:r w:rsidR="004A6131" w:rsidRPr="00436692">
        <w:rPr>
          <w:rFonts w:ascii="Arial" w:hAnsi="Arial" w:cs="Arial"/>
          <w:sz w:val="24"/>
          <w:szCs w:val="24"/>
        </w:rPr>
        <w:t xml:space="preserve">DELEGATION of INVESTMENT RESPONSIBILITY </w:t>
      </w:r>
    </w:p>
    <w:p w14:paraId="3636E19C" w14:textId="77777777" w:rsidR="004A6131" w:rsidRPr="005611FE" w:rsidRDefault="004A6131">
      <w:pPr>
        <w:rPr>
          <w:rFonts w:ascii="Arial" w:hAnsi="Arial" w:cs="Arial"/>
          <w:color w:val="auto"/>
          <w:sz w:val="24"/>
          <w:szCs w:val="24"/>
        </w:rPr>
      </w:pPr>
    </w:p>
    <w:p w14:paraId="4FA925BF" w14:textId="77777777" w:rsidR="003613C1" w:rsidRDefault="00C20FE5">
      <w:pPr>
        <w:rPr>
          <w:rFonts w:ascii="Arial" w:hAnsi="Arial" w:cs="Arial"/>
          <w:color w:val="auto"/>
          <w:sz w:val="24"/>
          <w:szCs w:val="24"/>
        </w:rPr>
      </w:pPr>
      <w:r>
        <w:rPr>
          <w:rFonts w:ascii="Arial" w:hAnsi="Arial" w:cs="Arial"/>
          <w:color w:val="auto"/>
          <w:sz w:val="24"/>
          <w:szCs w:val="24"/>
        </w:rPr>
        <w:t xml:space="preserve">      </w:t>
      </w:r>
      <w:r w:rsidRPr="00023474">
        <w:rPr>
          <w:rFonts w:ascii="Arial" w:hAnsi="Arial" w:cs="Arial"/>
          <w:b/>
          <w:bCs/>
          <w:color w:val="auto"/>
          <w:sz w:val="24"/>
          <w:szCs w:val="24"/>
        </w:rPr>
        <w:t>A.</w:t>
      </w:r>
      <w:r>
        <w:rPr>
          <w:rFonts w:ascii="Arial" w:hAnsi="Arial" w:cs="Arial"/>
          <w:color w:val="auto"/>
          <w:sz w:val="24"/>
          <w:szCs w:val="24"/>
        </w:rPr>
        <w:t xml:space="preserve">  </w:t>
      </w:r>
      <w:r w:rsidR="004A6131" w:rsidRPr="005611FE">
        <w:rPr>
          <w:rFonts w:ascii="Arial" w:hAnsi="Arial" w:cs="Arial"/>
          <w:color w:val="auto"/>
          <w:sz w:val="24"/>
          <w:szCs w:val="24"/>
        </w:rPr>
        <w:t>Foundation Finance Committee has supervisory authority over its financial</w:t>
      </w:r>
    </w:p>
    <w:p w14:paraId="0F3D7BED" w14:textId="77777777" w:rsidR="003613C1" w:rsidRDefault="003613C1">
      <w:pPr>
        <w:rPr>
          <w:rFonts w:ascii="Arial" w:hAnsi="Arial" w:cs="Arial"/>
          <w:color w:val="auto"/>
          <w:sz w:val="24"/>
          <w:szCs w:val="24"/>
        </w:rPr>
      </w:pPr>
      <w:r>
        <w:rPr>
          <w:rFonts w:ascii="Arial" w:hAnsi="Arial" w:cs="Arial"/>
          <w:color w:val="auto"/>
          <w:sz w:val="24"/>
          <w:szCs w:val="24"/>
        </w:rPr>
        <w:t xml:space="preserve">      </w:t>
      </w:r>
      <w:r w:rsidR="004A6131" w:rsidRPr="005611FE">
        <w:rPr>
          <w:rFonts w:ascii="Arial" w:hAnsi="Arial" w:cs="Arial"/>
          <w:color w:val="auto"/>
          <w:sz w:val="24"/>
          <w:szCs w:val="24"/>
        </w:rPr>
        <w:t>affairs. Foundation Finance Committee is responsible for reporting on investments.</w:t>
      </w:r>
    </w:p>
    <w:p w14:paraId="757D56F5" w14:textId="77777777" w:rsidR="003613C1" w:rsidRDefault="003613C1">
      <w:pPr>
        <w:rPr>
          <w:rFonts w:ascii="Arial" w:hAnsi="Arial" w:cs="Arial"/>
          <w:color w:val="auto"/>
          <w:sz w:val="24"/>
          <w:szCs w:val="24"/>
        </w:rPr>
      </w:pPr>
      <w:r>
        <w:rPr>
          <w:rFonts w:ascii="Arial" w:hAnsi="Arial" w:cs="Arial"/>
          <w:color w:val="auto"/>
          <w:sz w:val="24"/>
          <w:szCs w:val="24"/>
        </w:rPr>
        <w:t xml:space="preserve">      </w:t>
      </w:r>
      <w:r w:rsidR="004A6131" w:rsidRPr="005611FE">
        <w:rPr>
          <w:rFonts w:ascii="Arial" w:hAnsi="Arial" w:cs="Arial"/>
          <w:color w:val="auto"/>
          <w:sz w:val="24"/>
          <w:szCs w:val="24"/>
        </w:rPr>
        <w:t>In carrying out its responsibilities Foundation Finance Committee will act in</w:t>
      </w:r>
    </w:p>
    <w:p w14:paraId="39E1E744" w14:textId="77777777" w:rsidR="003613C1" w:rsidRDefault="003613C1">
      <w:pPr>
        <w:rPr>
          <w:rFonts w:ascii="Arial" w:hAnsi="Arial" w:cs="Arial"/>
          <w:color w:val="auto"/>
          <w:sz w:val="24"/>
          <w:szCs w:val="24"/>
        </w:rPr>
      </w:pPr>
      <w:r>
        <w:rPr>
          <w:rFonts w:ascii="Arial" w:hAnsi="Arial" w:cs="Arial"/>
          <w:color w:val="auto"/>
          <w:sz w:val="24"/>
          <w:szCs w:val="24"/>
        </w:rPr>
        <w:t xml:space="preserve">      </w:t>
      </w:r>
      <w:r w:rsidR="004A6131" w:rsidRPr="005611FE">
        <w:rPr>
          <w:rFonts w:ascii="Arial" w:hAnsi="Arial" w:cs="Arial"/>
          <w:color w:val="auto"/>
          <w:sz w:val="24"/>
          <w:szCs w:val="24"/>
        </w:rPr>
        <w:t>accordance with these Investment Policies and all applicable laws and regulations.</w:t>
      </w:r>
    </w:p>
    <w:p w14:paraId="7279F45C" w14:textId="2CA62B8C" w:rsidR="004A6131" w:rsidRPr="005611FE" w:rsidRDefault="003613C1">
      <w:pPr>
        <w:rPr>
          <w:rFonts w:ascii="Arial" w:hAnsi="Arial" w:cs="Arial"/>
          <w:color w:val="auto"/>
          <w:sz w:val="24"/>
          <w:szCs w:val="24"/>
        </w:rPr>
      </w:pPr>
      <w:r>
        <w:rPr>
          <w:rFonts w:ascii="Arial" w:hAnsi="Arial" w:cs="Arial"/>
          <w:color w:val="auto"/>
          <w:sz w:val="24"/>
          <w:szCs w:val="24"/>
        </w:rPr>
        <w:t xml:space="preserve">      </w:t>
      </w:r>
      <w:r w:rsidR="004A6131" w:rsidRPr="005611FE">
        <w:rPr>
          <w:rFonts w:ascii="Arial" w:hAnsi="Arial" w:cs="Arial"/>
          <w:color w:val="auto"/>
          <w:sz w:val="24"/>
          <w:szCs w:val="24"/>
        </w:rPr>
        <w:t>Foundation Directors reserves to itself the exclusive right to revise these policies.</w:t>
      </w:r>
    </w:p>
    <w:p w14:paraId="4BA073B1" w14:textId="77777777" w:rsidR="004A6131" w:rsidRPr="005611FE" w:rsidRDefault="004A6131">
      <w:pPr>
        <w:rPr>
          <w:rFonts w:ascii="Arial" w:hAnsi="Arial" w:cs="Arial"/>
          <w:color w:val="auto"/>
          <w:sz w:val="24"/>
          <w:szCs w:val="24"/>
        </w:rPr>
      </w:pPr>
    </w:p>
    <w:p w14:paraId="71625104" w14:textId="77777777" w:rsidR="003613C1" w:rsidRDefault="00C20FE5">
      <w:pPr>
        <w:rPr>
          <w:rFonts w:ascii="Arial" w:hAnsi="Arial" w:cs="Arial"/>
          <w:color w:val="auto"/>
          <w:sz w:val="24"/>
          <w:szCs w:val="24"/>
        </w:rPr>
      </w:pPr>
      <w:r>
        <w:rPr>
          <w:rFonts w:ascii="Arial" w:hAnsi="Arial" w:cs="Arial"/>
          <w:color w:val="auto"/>
          <w:sz w:val="24"/>
          <w:szCs w:val="24"/>
        </w:rPr>
        <w:t xml:space="preserve">      </w:t>
      </w:r>
      <w:r w:rsidRPr="00023474">
        <w:rPr>
          <w:rFonts w:ascii="Arial" w:hAnsi="Arial" w:cs="Arial"/>
          <w:b/>
          <w:bCs/>
          <w:color w:val="auto"/>
          <w:sz w:val="24"/>
          <w:szCs w:val="24"/>
        </w:rPr>
        <w:t>B.</w:t>
      </w:r>
      <w:r>
        <w:rPr>
          <w:rFonts w:ascii="Arial" w:hAnsi="Arial" w:cs="Arial"/>
          <w:color w:val="auto"/>
          <w:sz w:val="24"/>
          <w:szCs w:val="24"/>
        </w:rPr>
        <w:t xml:space="preserve">  </w:t>
      </w:r>
      <w:r w:rsidR="004A6131" w:rsidRPr="005611FE">
        <w:rPr>
          <w:rFonts w:ascii="Arial" w:hAnsi="Arial" w:cs="Arial"/>
          <w:color w:val="auto"/>
          <w:sz w:val="24"/>
          <w:szCs w:val="24"/>
        </w:rPr>
        <w:t>ADSOEF Board of Directors and its Finance Committee are authorized to retain</w:t>
      </w:r>
    </w:p>
    <w:p w14:paraId="0FD09F77" w14:textId="77777777" w:rsidR="003613C1" w:rsidRDefault="003613C1">
      <w:pPr>
        <w:rPr>
          <w:rFonts w:ascii="Arial" w:hAnsi="Arial" w:cs="Arial"/>
          <w:color w:val="auto"/>
          <w:sz w:val="24"/>
          <w:szCs w:val="24"/>
        </w:rPr>
      </w:pPr>
      <w:r>
        <w:rPr>
          <w:rFonts w:ascii="Arial" w:hAnsi="Arial" w:cs="Arial"/>
          <w:color w:val="auto"/>
          <w:sz w:val="24"/>
          <w:szCs w:val="24"/>
        </w:rPr>
        <w:t xml:space="preserve">      </w:t>
      </w:r>
      <w:r w:rsidR="004A6131" w:rsidRPr="005611FE">
        <w:rPr>
          <w:rFonts w:ascii="Arial" w:hAnsi="Arial" w:cs="Arial"/>
          <w:color w:val="auto"/>
          <w:sz w:val="24"/>
          <w:szCs w:val="24"/>
        </w:rPr>
        <w:t>one or more Investment Financial Advisors to assume the investment</w:t>
      </w:r>
      <w:r>
        <w:rPr>
          <w:rFonts w:ascii="Arial" w:hAnsi="Arial" w:cs="Arial"/>
          <w:color w:val="auto"/>
          <w:sz w:val="24"/>
          <w:szCs w:val="24"/>
        </w:rPr>
        <w:t xml:space="preserve"> </w:t>
      </w:r>
      <w:r w:rsidR="004A6131" w:rsidRPr="005611FE">
        <w:rPr>
          <w:rFonts w:ascii="Arial" w:hAnsi="Arial" w:cs="Arial"/>
          <w:color w:val="auto"/>
          <w:sz w:val="24"/>
          <w:szCs w:val="24"/>
        </w:rPr>
        <w:t>management</w:t>
      </w:r>
    </w:p>
    <w:p w14:paraId="2FE9C23F" w14:textId="77777777" w:rsidR="003613C1" w:rsidRDefault="003613C1">
      <w:pPr>
        <w:rPr>
          <w:rFonts w:ascii="Arial" w:hAnsi="Arial" w:cs="Arial"/>
          <w:color w:val="auto"/>
          <w:sz w:val="24"/>
          <w:szCs w:val="24"/>
        </w:rPr>
      </w:pPr>
      <w:r>
        <w:rPr>
          <w:rFonts w:ascii="Arial" w:hAnsi="Arial" w:cs="Arial"/>
          <w:color w:val="auto"/>
          <w:sz w:val="24"/>
          <w:szCs w:val="24"/>
        </w:rPr>
        <w:t xml:space="preserve">      </w:t>
      </w:r>
      <w:r w:rsidR="004A6131" w:rsidRPr="005611FE">
        <w:rPr>
          <w:rFonts w:ascii="Arial" w:hAnsi="Arial" w:cs="Arial"/>
          <w:color w:val="auto"/>
          <w:sz w:val="24"/>
          <w:szCs w:val="24"/>
        </w:rPr>
        <w:t>of funds and assets own</w:t>
      </w:r>
      <w:r w:rsidR="009C7FAB" w:rsidRPr="005611FE">
        <w:rPr>
          <w:rFonts w:ascii="Arial" w:hAnsi="Arial" w:cs="Arial"/>
          <w:color w:val="auto"/>
          <w:sz w:val="24"/>
          <w:szCs w:val="24"/>
        </w:rPr>
        <w:t xml:space="preserve">ed and administered by ADSOEF. </w:t>
      </w:r>
      <w:r w:rsidR="004A6131" w:rsidRPr="005611FE">
        <w:rPr>
          <w:rFonts w:ascii="Arial" w:hAnsi="Arial" w:cs="Arial"/>
          <w:color w:val="auto"/>
          <w:sz w:val="24"/>
          <w:szCs w:val="24"/>
        </w:rPr>
        <w:t>The day-to-day</w:t>
      </w:r>
    </w:p>
    <w:p w14:paraId="66F24186" w14:textId="77777777" w:rsidR="003613C1" w:rsidRDefault="003613C1">
      <w:pPr>
        <w:rPr>
          <w:rFonts w:ascii="Arial" w:hAnsi="Arial" w:cs="Arial"/>
          <w:color w:val="auto"/>
          <w:sz w:val="24"/>
          <w:szCs w:val="24"/>
        </w:rPr>
      </w:pPr>
      <w:r>
        <w:rPr>
          <w:rFonts w:ascii="Arial" w:hAnsi="Arial" w:cs="Arial"/>
          <w:color w:val="auto"/>
          <w:sz w:val="24"/>
          <w:szCs w:val="24"/>
        </w:rPr>
        <w:t xml:space="preserve">      i</w:t>
      </w:r>
      <w:r w:rsidR="004A6131" w:rsidRPr="005611FE">
        <w:rPr>
          <w:rFonts w:ascii="Arial" w:hAnsi="Arial" w:cs="Arial"/>
          <w:color w:val="auto"/>
          <w:sz w:val="24"/>
          <w:szCs w:val="24"/>
        </w:rPr>
        <w:t>nvestment decisions are delegated to such Financial Advisors, subject to the</w:t>
      </w:r>
    </w:p>
    <w:p w14:paraId="4C736160" w14:textId="77777777" w:rsidR="003613C1" w:rsidRDefault="003613C1">
      <w:pPr>
        <w:rPr>
          <w:rFonts w:ascii="Arial" w:hAnsi="Arial" w:cs="Arial"/>
          <w:color w:val="auto"/>
          <w:sz w:val="24"/>
          <w:szCs w:val="24"/>
        </w:rPr>
      </w:pPr>
      <w:r>
        <w:rPr>
          <w:rFonts w:ascii="Arial" w:hAnsi="Arial" w:cs="Arial"/>
          <w:color w:val="auto"/>
          <w:sz w:val="24"/>
          <w:szCs w:val="24"/>
        </w:rPr>
        <w:t xml:space="preserve">      </w:t>
      </w:r>
      <w:r w:rsidR="004A6131" w:rsidRPr="005611FE">
        <w:rPr>
          <w:rFonts w:ascii="Arial" w:hAnsi="Arial" w:cs="Arial"/>
          <w:color w:val="auto"/>
          <w:sz w:val="24"/>
          <w:szCs w:val="24"/>
        </w:rPr>
        <w:t>policies outlined in this Investment Policy Statement. ADSOEF Board of Directors</w:t>
      </w:r>
    </w:p>
    <w:p w14:paraId="41FF9932" w14:textId="77777777" w:rsidR="003613C1" w:rsidRDefault="003613C1">
      <w:pPr>
        <w:rPr>
          <w:rFonts w:ascii="Arial" w:hAnsi="Arial" w:cs="Arial"/>
          <w:color w:val="auto"/>
          <w:sz w:val="24"/>
          <w:szCs w:val="24"/>
        </w:rPr>
      </w:pPr>
      <w:r>
        <w:rPr>
          <w:rFonts w:ascii="Arial" w:hAnsi="Arial" w:cs="Arial"/>
          <w:color w:val="auto"/>
          <w:sz w:val="24"/>
          <w:szCs w:val="24"/>
        </w:rPr>
        <w:t xml:space="preserve">      </w:t>
      </w:r>
      <w:r w:rsidR="004A6131" w:rsidRPr="005611FE">
        <w:rPr>
          <w:rFonts w:ascii="Arial" w:hAnsi="Arial" w:cs="Arial"/>
          <w:color w:val="auto"/>
          <w:sz w:val="24"/>
          <w:szCs w:val="24"/>
        </w:rPr>
        <w:t xml:space="preserve">may also grant exceptions to the Investment </w:t>
      </w:r>
      <w:r w:rsidR="009C7FAB" w:rsidRPr="005611FE">
        <w:rPr>
          <w:rFonts w:ascii="Arial" w:hAnsi="Arial" w:cs="Arial"/>
          <w:color w:val="auto"/>
          <w:sz w:val="24"/>
          <w:szCs w:val="24"/>
        </w:rPr>
        <w:t xml:space="preserve">Policies when appropriate. </w:t>
      </w:r>
      <w:r w:rsidR="004A6131" w:rsidRPr="005611FE">
        <w:rPr>
          <w:rFonts w:ascii="Arial" w:hAnsi="Arial" w:cs="Arial"/>
          <w:color w:val="auto"/>
          <w:sz w:val="24"/>
          <w:szCs w:val="24"/>
        </w:rPr>
        <w:t>Board of</w:t>
      </w:r>
    </w:p>
    <w:p w14:paraId="743EC1C2" w14:textId="77777777" w:rsidR="003613C1" w:rsidRDefault="003613C1">
      <w:pPr>
        <w:rPr>
          <w:rFonts w:ascii="Arial" w:hAnsi="Arial" w:cs="Arial"/>
          <w:color w:val="auto"/>
          <w:sz w:val="24"/>
          <w:szCs w:val="24"/>
        </w:rPr>
      </w:pPr>
      <w:r>
        <w:rPr>
          <w:rFonts w:ascii="Arial" w:hAnsi="Arial" w:cs="Arial"/>
          <w:color w:val="auto"/>
          <w:sz w:val="24"/>
          <w:szCs w:val="24"/>
        </w:rPr>
        <w:t xml:space="preserve">      </w:t>
      </w:r>
      <w:r w:rsidR="004A6131" w:rsidRPr="005611FE">
        <w:rPr>
          <w:rFonts w:ascii="Arial" w:hAnsi="Arial" w:cs="Arial"/>
          <w:color w:val="auto"/>
          <w:sz w:val="24"/>
          <w:szCs w:val="24"/>
        </w:rPr>
        <w:t>Directors will hire investment managers as needed to meet ADSOEF investment</w:t>
      </w:r>
    </w:p>
    <w:p w14:paraId="65833A52" w14:textId="370EE7BD" w:rsidR="004A6131" w:rsidRPr="005611FE" w:rsidRDefault="003613C1">
      <w:pPr>
        <w:rPr>
          <w:rFonts w:ascii="Arial" w:hAnsi="Arial" w:cs="Arial"/>
          <w:color w:val="auto"/>
          <w:sz w:val="24"/>
          <w:szCs w:val="24"/>
        </w:rPr>
      </w:pPr>
      <w:r>
        <w:rPr>
          <w:rFonts w:ascii="Arial" w:hAnsi="Arial" w:cs="Arial"/>
          <w:color w:val="auto"/>
          <w:sz w:val="24"/>
          <w:szCs w:val="24"/>
        </w:rPr>
        <w:t xml:space="preserve">      </w:t>
      </w:r>
      <w:r w:rsidR="004A6131" w:rsidRPr="005611FE">
        <w:rPr>
          <w:rFonts w:ascii="Arial" w:hAnsi="Arial" w:cs="Arial"/>
          <w:color w:val="auto"/>
          <w:sz w:val="24"/>
          <w:szCs w:val="24"/>
        </w:rPr>
        <w:t>objectives.</w:t>
      </w:r>
    </w:p>
    <w:p w14:paraId="766140A4" w14:textId="77777777" w:rsidR="004A6131" w:rsidRPr="005611FE" w:rsidRDefault="004A6131">
      <w:pPr>
        <w:rPr>
          <w:rFonts w:ascii="Arial" w:hAnsi="Arial" w:cs="Arial"/>
          <w:color w:val="538135" w:themeColor="accent6" w:themeShade="BF"/>
          <w:sz w:val="24"/>
          <w:szCs w:val="24"/>
        </w:rPr>
      </w:pPr>
    </w:p>
    <w:p w14:paraId="0BF9C027" w14:textId="5ED94254" w:rsidR="004A6131" w:rsidRDefault="00C20FE5" w:rsidP="004A6131">
      <w:pPr>
        <w:pStyle w:val="Heading1"/>
        <w:ind w:left="-4"/>
        <w:rPr>
          <w:rFonts w:ascii="Arial" w:hAnsi="Arial" w:cs="Arial"/>
          <w:sz w:val="24"/>
          <w:szCs w:val="24"/>
        </w:rPr>
      </w:pPr>
      <w:r>
        <w:rPr>
          <w:rFonts w:ascii="Arial" w:hAnsi="Arial" w:cs="Arial"/>
          <w:sz w:val="24"/>
          <w:szCs w:val="24"/>
        </w:rPr>
        <w:t xml:space="preserve">III.  </w:t>
      </w:r>
      <w:r w:rsidR="004A6131" w:rsidRPr="00436692">
        <w:rPr>
          <w:rFonts w:ascii="Arial" w:hAnsi="Arial" w:cs="Arial"/>
          <w:sz w:val="24"/>
          <w:szCs w:val="24"/>
        </w:rPr>
        <w:t>INVESTMENT OBJECTIVES</w:t>
      </w:r>
    </w:p>
    <w:p w14:paraId="079156F3" w14:textId="77777777" w:rsidR="00302973" w:rsidRPr="00302973" w:rsidRDefault="00302973" w:rsidP="00302973">
      <w:pPr>
        <w:rPr>
          <w:rFonts w:ascii="Arial" w:hAnsi="Arial" w:cs="Arial"/>
          <w:sz w:val="16"/>
          <w:szCs w:val="16"/>
        </w:rPr>
      </w:pPr>
    </w:p>
    <w:p w14:paraId="3C80FD6C" w14:textId="2BA4E5E0" w:rsidR="004A6131" w:rsidRPr="005611FE" w:rsidRDefault="004A6131" w:rsidP="004A6131">
      <w:pPr>
        <w:ind w:left="-4"/>
        <w:rPr>
          <w:rFonts w:ascii="Arial" w:hAnsi="Arial" w:cs="Arial"/>
          <w:color w:val="538135" w:themeColor="accent6" w:themeShade="BF"/>
          <w:sz w:val="24"/>
          <w:szCs w:val="24"/>
        </w:rPr>
      </w:pPr>
      <w:r w:rsidRPr="005611FE">
        <w:rPr>
          <w:rFonts w:ascii="Arial" w:hAnsi="Arial" w:cs="Arial"/>
          <w:sz w:val="24"/>
          <w:szCs w:val="24"/>
        </w:rPr>
        <w:t>The primary investment objective of Alpha Delta State Ohio Educational Foundation is to preserve and protect its assets by earning a total return for each fund appropriate to each fund’s time horizon, liqui</w:t>
      </w:r>
      <w:r w:rsidR="009C7FAB" w:rsidRPr="005611FE">
        <w:rPr>
          <w:rFonts w:ascii="Arial" w:hAnsi="Arial" w:cs="Arial"/>
          <w:sz w:val="24"/>
          <w:szCs w:val="24"/>
        </w:rPr>
        <w:t>dity needs, and risk tolerance.</w:t>
      </w:r>
      <w:r w:rsidRPr="005611FE">
        <w:rPr>
          <w:rFonts w:ascii="Arial" w:hAnsi="Arial" w:cs="Arial"/>
          <w:sz w:val="24"/>
          <w:szCs w:val="24"/>
        </w:rPr>
        <w:t xml:space="preserve"> The Foundation considers its investment policy as a basic tool for the implementation of a long</w:t>
      </w:r>
      <w:r w:rsidR="0099042F">
        <w:rPr>
          <w:rFonts w:ascii="Arial" w:hAnsi="Arial" w:cs="Arial"/>
          <w:sz w:val="24"/>
          <w:szCs w:val="24"/>
        </w:rPr>
        <w:t>-</w:t>
      </w:r>
      <w:r w:rsidRPr="005611FE">
        <w:rPr>
          <w:rFonts w:ascii="Arial" w:hAnsi="Arial" w:cs="Arial"/>
          <w:sz w:val="24"/>
          <w:szCs w:val="24"/>
        </w:rPr>
        <w:t xml:space="preserve">range investment </w:t>
      </w:r>
      <w:r w:rsidRPr="005611FE">
        <w:rPr>
          <w:rFonts w:ascii="Arial" w:hAnsi="Arial" w:cs="Arial"/>
          <w:sz w:val="24"/>
          <w:szCs w:val="24"/>
        </w:rPr>
        <w:lastRenderedPageBreak/>
        <w:t>program; therefore, ADSOEF Board of Directors will avoid substantive changes over short periods of time or reacting to current short</w:t>
      </w:r>
      <w:r w:rsidR="0099042F">
        <w:rPr>
          <w:rFonts w:ascii="Arial" w:hAnsi="Arial" w:cs="Arial"/>
          <w:sz w:val="24"/>
          <w:szCs w:val="24"/>
        </w:rPr>
        <w:t>-</w:t>
      </w:r>
      <w:r w:rsidRPr="005611FE">
        <w:rPr>
          <w:rFonts w:ascii="Arial" w:hAnsi="Arial" w:cs="Arial"/>
          <w:sz w:val="24"/>
          <w:szCs w:val="24"/>
        </w:rPr>
        <w:t>term market conditions.</w:t>
      </w:r>
    </w:p>
    <w:p w14:paraId="3B86F346" w14:textId="77777777" w:rsidR="004A6131" w:rsidRPr="005611FE" w:rsidRDefault="004A6131" w:rsidP="004A6131">
      <w:pPr>
        <w:ind w:left="-4"/>
        <w:rPr>
          <w:rFonts w:ascii="Arial" w:hAnsi="Arial" w:cs="Arial"/>
          <w:sz w:val="24"/>
          <w:szCs w:val="24"/>
        </w:rPr>
      </w:pPr>
    </w:p>
    <w:p w14:paraId="432F9281" w14:textId="2B67E25A" w:rsidR="004A6131" w:rsidRPr="00436692" w:rsidRDefault="00C20FE5" w:rsidP="004A6131">
      <w:pPr>
        <w:pStyle w:val="Heading1"/>
        <w:spacing w:line="240" w:lineRule="auto"/>
        <w:ind w:left="0" w:hanging="14"/>
        <w:contextualSpacing/>
        <w:rPr>
          <w:rFonts w:ascii="Arial" w:hAnsi="Arial" w:cs="Arial"/>
          <w:sz w:val="24"/>
          <w:szCs w:val="24"/>
        </w:rPr>
      </w:pPr>
      <w:r>
        <w:rPr>
          <w:rFonts w:ascii="Arial" w:hAnsi="Arial" w:cs="Arial"/>
          <w:sz w:val="24"/>
          <w:szCs w:val="24"/>
        </w:rPr>
        <w:t xml:space="preserve">IV.  </w:t>
      </w:r>
      <w:r w:rsidR="004A6131" w:rsidRPr="00436692">
        <w:rPr>
          <w:rFonts w:ascii="Arial" w:hAnsi="Arial" w:cs="Arial"/>
          <w:sz w:val="24"/>
          <w:szCs w:val="24"/>
        </w:rPr>
        <w:t xml:space="preserve">ASSET ALLOCATION </w:t>
      </w:r>
    </w:p>
    <w:p w14:paraId="2F9F5369" w14:textId="77777777" w:rsidR="00CA6005" w:rsidRDefault="00CA6005">
      <w:pPr>
        <w:rPr>
          <w:rFonts w:ascii="Arial" w:hAnsi="Arial" w:cs="Arial"/>
          <w:sz w:val="24"/>
          <w:szCs w:val="24"/>
        </w:rPr>
      </w:pPr>
    </w:p>
    <w:p w14:paraId="46E6ED5F" w14:textId="58F9F88E" w:rsidR="003613C1" w:rsidRDefault="004A6131">
      <w:pPr>
        <w:rPr>
          <w:rFonts w:ascii="Arial" w:hAnsi="Arial" w:cs="Arial"/>
          <w:color w:val="auto"/>
          <w:sz w:val="24"/>
          <w:szCs w:val="24"/>
        </w:rPr>
      </w:pPr>
      <w:r w:rsidRPr="005611FE">
        <w:rPr>
          <w:rFonts w:ascii="Arial" w:hAnsi="Arial" w:cs="Arial"/>
          <w:color w:val="auto"/>
          <w:sz w:val="24"/>
          <w:szCs w:val="24"/>
        </w:rPr>
        <w:t>ADSOEF Board of Directors shall establish and approve the asset allocation guidelines.  To accomplish the ADSOEF investment objectives, the Financial Advisor is authorized to utilize portfolios of equity securities (common stocks and convertible securities), fixed-income securities, and short-term (cash) investments.  As a guide to accomplishing these objectives, the Financial Advisor shall remain within the ranges provided in Appendix A.</w:t>
      </w:r>
      <w:r w:rsidR="00D704EF">
        <w:rPr>
          <w:rFonts w:ascii="Arial" w:hAnsi="Arial" w:cs="Arial"/>
          <w:color w:val="auto"/>
          <w:sz w:val="24"/>
          <w:szCs w:val="24"/>
        </w:rPr>
        <w:t xml:space="preserve">  </w:t>
      </w:r>
      <w:r w:rsidRPr="005611FE">
        <w:rPr>
          <w:rFonts w:ascii="Arial" w:hAnsi="Arial" w:cs="Arial"/>
          <w:color w:val="auto"/>
          <w:sz w:val="24"/>
          <w:szCs w:val="24"/>
        </w:rPr>
        <w:t>ADSOEF Board of Directors can modify these ranges from time to time.  The actual investment targets shall be set within those limits by the Financial Advisor in conjunction with ADSOEF Treasurer. The asset allocation mix and target ranges will be reviewed by the Investment Oversight Team and ADSOEF Finance Committee at least once per year and</w:t>
      </w:r>
      <w:r w:rsidR="00D704EF">
        <w:rPr>
          <w:rFonts w:ascii="Arial" w:hAnsi="Arial" w:cs="Arial"/>
          <w:color w:val="auto"/>
          <w:sz w:val="24"/>
          <w:szCs w:val="24"/>
        </w:rPr>
        <w:t>,</w:t>
      </w:r>
      <w:r w:rsidRPr="005611FE">
        <w:rPr>
          <w:rFonts w:ascii="Arial" w:hAnsi="Arial" w:cs="Arial"/>
          <w:color w:val="auto"/>
          <w:sz w:val="24"/>
          <w:szCs w:val="24"/>
        </w:rPr>
        <w:t xml:space="preserve"> if appropriate, revised as directed by the ADSOEF Board of Directors. The allocation will be rebalanced to target weights</w:t>
      </w:r>
    </w:p>
    <w:p w14:paraId="0B5CD138" w14:textId="4A7A0A38" w:rsidR="004A6131" w:rsidRPr="005611FE" w:rsidRDefault="004A6131">
      <w:pPr>
        <w:rPr>
          <w:rFonts w:ascii="Arial" w:hAnsi="Arial" w:cs="Arial"/>
          <w:color w:val="auto"/>
          <w:sz w:val="24"/>
          <w:szCs w:val="24"/>
        </w:rPr>
      </w:pPr>
      <w:r w:rsidRPr="005611FE">
        <w:rPr>
          <w:rFonts w:ascii="Arial" w:hAnsi="Arial" w:cs="Arial"/>
          <w:color w:val="auto"/>
          <w:sz w:val="24"/>
          <w:szCs w:val="24"/>
        </w:rPr>
        <w:t>annually, and as otherwise required by significant market movements.</w:t>
      </w:r>
    </w:p>
    <w:p w14:paraId="02D30B1E" w14:textId="77777777" w:rsidR="00EE169D" w:rsidRPr="005611FE" w:rsidRDefault="00EE169D">
      <w:pPr>
        <w:rPr>
          <w:rFonts w:ascii="Arial" w:hAnsi="Arial" w:cs="Arial"/>
          <w:color w:val="auto"/>
          <w:sz w:val="24"/>
          <w:szCs w:val="24"/>
        </w:rPr>
      </w:pPr>
    </w:p>
    <w:p w14:paraId="74BEB090" w14:textId="18D534BC" w:rsidR="00CA6005" w:rsidRDefault="00C20FE5" w:rsidP="00EE169D">
      <w:pPr>
        <w:pStyle w:val="Heading1"/>
        <w:ind w:left="-4"/>
        <w:rPr>
          <w:rFonts w:ascii="Arial" w:hAnsi="Arial" w:cs="Arial"/>
          <w:sz w:val="24"/>
          <w:szCs w:val="24"/>
        </w:rPr>
      </w:pPr>
      <w:r>
        <w:rPr>
          <w:rFonts w:ascii="Arial" w:hAnsi="Arial" w:cs="Arial"/>
          <w:sz w:val="24"/>
          <w:szCs w:val="24"/>
        </w:rPr>
        <w:t xml:space="preserve">V.  </w:t>
      </w:r>
      <w:r w:rsidR="00EE169D" w:rsidRPr="00436692">
        <w:rPr>
          <w:rFonts w:ascii="Arial" w:hAnsi="Arial" w:cs="Arial"/>
          <w:sz w:val="24"/>
          <w:szCs w:val="24"/>
        </w:rPr>
        <w:t>ASSET CLASS GUIDELINES</w:t>
      </w:r>
    </w:p>
    <w:p w14:paraId="755E3318" w14:textId="0DE71288" w:rsidR="00EE169D" w:rsidRPr="00436692" w:rsidRDefault="00EE169D" w:rsidP="00EE169D">
      <w:pPr>
        <w:pStyle w:val="Heading1"/>
        <w:ind w:left="-4"/>
        <w:rPr>
          <w:rFonts w:ascii="Arial" w:hAnsi="Arial" w:cs="Arial"/>
          <w:sz w:val="24"/>
          <w:szCs w:val="24"/>
        </w:rPr>
      </w:pPr>
      <w:r w:rsidRPr="00436692">
        <w:rPr>
          <w:rFonts w:ascii="Arial" w:hAnsi="Arial" w:cs="Arial"/>
          <w:sz w:val="24"/>
          <w:szCs w:val="24"/>
        </w:rPr>
        <w:t xml:space="preserve"> </w:t>
      </w:r>
    </w:p>
    <w:p w14:paraId="25D62E71" w14:textId="42B116C8" w:rsidR="00983EC7" w:rsidRDefault="00983EC7" w:rsidP="00CA6005">
      <w:pPr>
        <w:spacing w:after="0" w:line="259" w:lineRule="auto"/>
        <w:ind w:left="0" w:firstLine="0"/>
        <w:rPr>
          <w:rFonts w:ascii="Arial" w:hAnsi="Arial" w:cs="Arial"/>
          <w:b/>
          <w:bCs/>
          <w:sz w:val="24"/>
          <w:szCs w:val="24"/>
        </w:rPr>
      </w:pPr>
      <w:r>
        <w:rPr>
          <w:rFonts w:ascii="Arial" w:hAnsi="Arial" w:cs="Arial"/>
          <w:b/>
          <w:bCs/>
          <w:sz w:val="24"/>
          <w:szCs w:val="24"/>
        </w:rPr>
        <w:t xml:space="preserve">      </w:t>
      </w:r>
      <w:r w:rsidRPr="00983EC7">
        <w:rPr>
          <w:rFonts w:ascii="Arial" w:hAnsi="Arial" w:cs="Arial"/>
          <w:b/>
          <w:bCs/>
          <w:sz w:val="24"/>
          <w:szCs w:val="24"/>
        </w:rPr>
        <w:t xml:space="preserve">A.  </w:t>
      </w:r>
      <w:r w:rsidR="00F56279">
        <w:rPr>
          <w:rFonts w:ascii="Arial" w:hAnsi="Arial" w:cs="Arial"/>
          <w:b/>
          <w:bCs/>
          <w:sz w:val="24"/>
          <w:szCs w:val="24"/>
        </w:rPr>
        <w:t>COMMON AND PREFERRED STOCKS</w:t>
      </w:r>
    </w:p>
    <w:p w14:paraId="1EC3BFF0" w14:textId="77777777" w:rsidR="00F56279" w:rsidRDefault="00F56279" w:rsidP="00CA6005">
      <w:pPr>
        <w:spacing w:after="0" w:line="259" w:lineRule="auto"/>
        <w:ind w:left="0" w:firstLine="0"/>
        <w:rPr>
          <w:rFonts w:ascii="Arial" w:hAnsi="Arial" w:cs="Arial"/>
          <w:sz w:val="24"/>
          <w:szCs w:val="24"/>
        </w:rPr>
      </w:pPr>
    </w:p>
    <w:p w14:paraId="315043DB" w14:textId="77777777" w:rsidR="00023474" w:rsidRDefault="00023474" w:rsidP="00CA6005">
      <w:pPr>
        <w:spacing w:after="0" w:line="259" w:lineRule="auto"/>
        <w:ind w:left="0" w:firstLine="0"/>
        <w:rPr>
          <w:rFonts w:ascii="Arial" w:hAnsi="Arial" w:cs="Arial"/>
          <w:sz w:val="24"/>
          <w:szCs w:val="24"/>
        </w:rPr>
      </w:pPr>
      <w:r>
        <w:rPr>
          <w:rFonts w:ascii="Arial" w:hAnsi="Arial" w:cs="Arial"/>
          <w:sz w:val="24"/>
          <w:szCs w:val="24"/>
        </w:rPr>
        <w:t xml:space="preserve">      </w:t>
      </w:r>
      <w:r w:rsidR="00EE169D" w:rsidRPr="005611FE">
        <w:rPr>
          <w:rFonts w:ascii="Arial" w:hAnsi="Arial" w:cs="Arial"/>
          <w:sz w:val="24"/>
          <w:szCs w:val="24"/>
        </w:rPr>
        <w:t>The Financial Advisor may invest in any unrestricted, publicly traded common or</w:t>
      </w:r>
    </w:p>
    <w:p w14:paraId="16C52756" w14:textId="77777777" w:rsidR="00023474" w:rsidRDefault="00023474" w:rsidP="00CA6005">
      <w:pPr>
        <w:spacing w:after="0" w:line="259" w:lineRule="auto"/>
        <w:ind w:left="0" w:firstLine="0"/>
        <w:rPr>
          <w:rFonts w:ascii="Arial" w:hAnsi="Arial" w:cs="Arial"/>
          <w:sz w:val="24"/>
          <w:szCs w:val="24"/>
        </w:rPr>
      </w:pPr>
      <w:r>
        <w:rPr>
          <w:rFonts w:ascii="Arial" w:hAnsi="Arial" w:cs="Arial"/>
          <w:sz w:val="24"/>
          <w:szCs w:val="24"/>
        </w:rPr>
        <w:t xml:space="preserve">      </w:t>
      </w:r>
      <w:r w:rsidR="00EE169D" w:rsidRPr="005611FE">
        <w:rPr>
          <w:rFonts w:ascii="Arial" w:hAnsi="Arial" w:cs="Arial"/>
          <w:sz w:val="24"/>
          <w:szCs w:val="24"/>
        </w:rPr>
        <w:t>preferred stock that is listed on a major exchange or a national, over-the-counter</w:t>
      </w:r>
    </w:p>
    <w:p w14:paraId="4AD78324" w14:textId="77777777" w:rsidR="00023474" w:rsidRDefault="00023474" w:rsidP="00CA6005">
      <w:pPr>
        <w:spacing w:after="0" w:line="259" w:lineRule="auto"/>
        <w:ind w:left="0" w:firstLine="0"/>
        <w:rPr>
          <w:rFonts w:ascii="Arial" w:hAnsi="Arial" w:cs="Arial"/>
          <w:sz w:val="24"/>
          <w:szCs w:val="24"/>
        </w:rPr>
      </w:pPr>
      <w:r>
        <w:rPr>
          <w:rFonts w:ascii="Arial" w:hAnsi="Arial" w:cs="Arial"/>
          <w:sz w:val="24"/>
          <w:szCs w:val="24"/>
        </w:rPr>
        <w:t xml:space="preserve">      </w:t>
      </w:r>
      <w:r w:rsidR="00EE169D" w:rsidRPr="005611FE">
        <w:rPr>
          <w:rFonts w:ascii="Arial" w:hAnsi="Arial" w:cs="Arial"/>
          <w:sz w:val="24"/>
          <w:szCs w:val="24"/>
        </w:rPr>
        <w:t>market that is appropriate for the portfolio objectives, asset class (such as Large</w:t>
      </w:r>
    </w:p>
    <w:p w14:paraId="0553831E" w14:textId="77777777" w:rsidR="00023474" w:rsidRDefault="00023474" w:rsidP="00CA6005">
      <w:pPr>
        <w:spacing w:after="0" w:line="259" w:lineRule="auto"/>
        <w:ind w:left="0" w:firstLine="0"/>
        <w:rPr>
          <w:rFonts w:ascii="Arial" w:hAnsi="Arial" w:cs="Arial"/>
          <w:sz w:val="24"/>
          <w:szCs w:val="24"/>
        </w:rPr>
      </w:pPr>
      <w:r>
        <w:rPr>
          <w:rFonts w:ascii="Arial" w:hAnsi="Arial" w:cs="Arial"/>
          <w:sz w:val="24"/>
          <w:szCs w:val="24"/>
        </w:rPr>
        <w:t xml:space="preserve">      </w:t>
      </w:r>
      <w:r w:rsidR="00EE169D" w:rsidRPr="005611FE">
        <w:rPr>
          <w:rFonts w:ascii="Arial" w:hAnsi="Arial" w:cs="Arial"/>
          <w:sz w:val="24"/>
          <w:szCs w:val="24"/>
        </w:rPr>
        <w:t>Cap Value and Growth, Small/Mid Cap Value and Growth, or International Value</w:t>
      </w:r>
    </w:p>
    <w:p w14:paraId="72834F97" w14:textId="77777777" w:rsidR="00023474" w:rsidRDefault="00023474" w:rsidP="00CA6005">
      <w:pPr>
        <w:spacing w:after="0" w:line="259" w:lineRule="auto"/>
        <w:ind w:left="0" w:firstLine="0"/>
        <w:rPr>
          <w:rFonts w:ascii="Arial" w:hAnsi="Arial" w:cs="Arial"/>
          <w:sz w:val="24"/>
          <w:szCs w:val="24"/>
        </w:rPr>
      </w:pPr>
      <w:r>
        <w:rPr>
          <w:rFonts w:ascii="Arial" w:hAnsi="Arial" w:cs="Arial"/>
          <w:sz w:val="24"/>
          <w:szCs w:val="24"/>
        </w:rPr>
        <w:t xml:space="preserve">      </w:t>
      </w:r>
      <w:r w:rsidR="00EE169D" w:rsidRPr="005611FE">
        <w:rPr>
          <w:rFonts w:ascii="Arial" w:hAnsi="Arial" w:cs="Arial"/>
          <w:sz w:val="24"/>
          <w:szCs w:val="24"/>
        </w:rPr>
        <w:t>and Growth).  In addition</w:t>
      </w:r>
      <w:r>
        <w:rPr>
          <w:rFonts w:ascii="Arial" w:hAnsi="Arial" w:cs="Arial"/>
          <w:sz w:val="24"/>
          <w:szCs w:val="24"/>
        </w:rPr>
        <w:t>,</w:t>
      </w:r>
      <w:r w:rsidR="00EE169D" w:rsidRPr="005611FE">
        <w:rPr>
          <w:rFonts w:ascii="Arial" w:hAnsi="Arial" w:cs="Arial"/>
          <w:sz w:val="24"/>
          <w:szCs w:val="24"/>
        </w:rPr>
        <w:t xml:space="preserve"> the funds may be invested in Real Estate Investment</w:t>
      </w:r>
    </w:p>
    <w:p w14:paraId="5CAE6C5E" w14:textId="77777777" w:rsidR="00023474" w:rsidRDefault="00023474" w:rsidP="00CA6005">
      <w:pPr>
        <w:spacing w:after="0" w:line="259" w:lineRule="auto"/>
        <w:ind w:left="0" w:firstLine="0"/>
        <w:rPr>
          <w:rFonts w:ascii="Arial" w:hAnsi="Arial" w:cs="Arial"/>
          <w:sz w:val="24"/>
          <w:szCs w:val="24"/>
        </w:rPr>
      </w:pPr>
      <w:r>
        <w:rPr>
          <w:rFonts w:ascii="Arial" w:hAnsi="Arial" w:cs="Arial"/>
          <w:sz w:val="24"/>
          <w:szCs w:val="24"/>
        </w:rPr>
        <w:t xml:space="preserve">      </w:t>
      </w:r>
      <w:r w:rsidR="00EE169D" w:rsidRPr="005611FE">
        <w:rPr>
          <w:rFonts w:ascii="Arial" w:hAnsi="Arial" w:cs="Arial"/>
          <w:sz w:val="24"/>
          <w:szCs w:val="24"/>
        </w:rPr>
        <w:t>Trusts (REITs), American Depository Receipts (ADRs), mutual funds, exchange</w:t>
      </w:r>
    </w:p>
    <w:p w14:paraId="2630CBBD" w14:textId="413A9CDF" w:rsidR="00EE169D" w:rsidRPr="005611FE" w:rsidRDefault="00023474" w:rsidP="00CA6005">
      <w:pPr>
        <w:spacing w:after="0" w:line="259" w:lineRule="auto"/>
        <w:ind w:left="0" w:firstLine="0"/>
        <w:rPr>
          <w:rFonts w:ascii="Arial" w:hAnsi="Arial" w:cs="Arial"/>
          <w:sz w:val="24"/>
          <w:szCs w:val="24"/>
        </w:rPr>
      </w:pPr>
      <w:r>
        <w:rPr>
          <w:rFonts w:ascii="Arial" w:hAnsi="Arial" w:cs="Arial"/>
          <w:sz w:val="24"/>
          <w:szCs w:val="24"/>
        </w:rPr>
        <w:t xml:space="preserve">      </w:t>
      </w:r>
      <w:r w:rsidR="00EE169D" w:rsidRPr="005611FE">
        <w:rPr>
          <w:rFonts w:ascii="Arial" w:hAnsi="Arial" w:cs="Arial"/>
          <w:sz w:val="24"/>
          <w:szCs w:val="24"/>
        </w:rPr>
        <w:t xml:space="preserve">traded funds (ETFs), and oil and gas Master Limited Partnerships (MLPs).    </w:t>
      </w:r>
    </w:p>
    <w:p w14:paraId="3904DF70" w14:textId="77777777" w:rsidR="00EE169D" w:rsidRPr="005611FE" w:rsidRDefault="00EE169D" w:rsidP="00EE169D">
      <w:pPr>
        <w:spacing w:after="0" w:line="259" w:lineRule="auto"/>
        <w:ind w:left="0" w:firstLine="0"/>
        <w:rPr>
          <w:rFonts w:ascii="Arial" w:hAnsi="Arial" w:cs="Arial"/>
          <w:sz w:val="24"/>
          <w:szCs w:val="24"/>
        </w:rPr>
      </w:pPr>
      <w:r w:rsidRPr="005611FE">
        <w:rPr>
          <w:rFonts w:ascii="Arial" w:hAnsi="Arial" w:cs="Arial"/>
          <w:sz w:val="24"/>
          <w:szCs w:val="24"/>
        </w:rPr>
        <w:t xml:space="preserve"> </w:t>
      </w:r>
    </w:p>
    <w:p w14:paraId="79786181" w14:textId="1956A478" w:rsidR="00F56279" w:rsidRDefault="00F56279" w:rsidP="00112EC1">
      <w:pPr>
        <w:spacing w:after="0"/>
        <w:ind w:left="0" w:firstLine="0"/>
        <w:rPr>
          <w:rFonts w:ascii="Arial" w:hAnsi="Arial" w:cs="Arial"/>
          <w:b/>
          <w:bCs/>
          <w:sz w:val="24"/>
          <w:szCs w:val="24"/>
        </w:rPr>
      </w:pPr>
      <w:r>
        <w:rPr>
          <w:rFonts w:ascii="Arial" w:hAnsi="Arial" w:cs="Arial"/>
          <w:sz w:val="24"/>
          <w:szCs w:val="24"/>
        </w:rPr>
        <w:t xml:space="preserve">      </w:t>
      </w:r>
      <w:r w:rsidRPr="00F56279">
        <w:rPr>
          <w:rFonts w:ascii="Arial" w:hAnsi="Arial" w:cs="Arial"/>
          <w:b/>
          <w:bCs/>
          <w:sz w:val="24"/>
          <w:szCs w:val="24"/>
        </w:rPr>
        <w:t xml:space="preserve">B.  </w:t>
      </w:r>
      <w:r>
        <w:rPr>
          <w:rFonts w:ascii="Arial" w:hAnsi="Arial" w:cs="Arial"/>
          <w:b/>
          <w:bCs/>
          <w:sz w:val="24"/>
          <w:szCs w:val="24"/>
        </w:rPr>
        <w:t>FIXED-INCOME SECURITIES</w:t>
      </w:r>
    </w:p>
    <w:p w14:paraId="2BF03E5A" w14:textId="77777777" w:rsidR="00F56279" w:rsidRDefault="00F56279" w:rsidP="00112EC1">
      <w:pPr>
        <w:spacing w:after="0"/>
        <w:ind w:left="0" w:firstLine="0"/>
        <w:rPr>
          <w:rFonts w:ascii="Arial" w:hAnsi="Arial" w:cs="Arial"/>
          <w:sz w:val="24"/>
          <w:szCs w:val="24"/>
        </w:rPr>
      </w:pPr>
    </w:p>
    <w:p w14:paraId="6E250727" w14:textId="77777777" w:rsidR="00023474" w:rsidRDefault="00023474" w:rsidP="00112EC1">
      <w:pPr>
        <w:spacing w:after="0"/>
        <w:ind w:left="0" w:firstLine="0"/>
        <w:rPr>
          <w:rFonts w:ascii="Arial" w:hAnsi="Arial" w:cs="Arial"/>
          <w:sz w:val="24"/>
          <w:szCs w:val="24"/>
        </w:rPr>
      </w:pPr>
      <w:r>
        <w:rPr>
          <w:rFonts w:ascii="Arial" w:hAnsi="Arial" w:cs="Arial"/>
          <w:sz w:val="24"/>
          <w:szCs w:val="24"/>
        </w:rPr>
        <w:t xml:space="preserve">      </w:t>
      </w:r>
      <w:r w:rsidR="00EE169D" w:rsidRPr="005611FE">
        <w:rPr>
          <w:rFonts w:ascii="Arial" w:hAnsi="Arial" w:cs="Arial"/>
          <w:sz w:val="24"/>
          <w:szCs w:val="24"/>
        </w:rPr>
        <w:t>The quality rating of bonds and notes must be “BBB/Baa” or better, as rated by</w:t>
      </w:r>
    </w:p>
    <w:p w14:paraId="5991E694" w14:textId="77777777" w:rsidR="00023474" w:rsidRDefault="00023474" w:rsidP="00112EC1">
      <w:pPr>
        <w:spacing w:after="0"/>
        <w:ind w:left="0" w:firstLine="0"/>
        <w:rPr>
          <w:rFonts w:ascii="Arial" w:hAnsi="Arial" w:cs="Arial"/>
          <w:sz w:val="24"/>
          <w:szCs w:val="24"/>
        </w:rPr>
      </w:pPr>
      <w:r>
        <w:rPr>
          <w:rFonts w:ascii="Arial" w:hAnsi="Arial" w:cs="Arial"/>
          <w:sz w:val="24"/>
          <w:szCs w:val="24"/>
        </w:rPr>
        <w:t xml:space="preserve">      </w:t>
      </w:r>
      <w:r w:rsidR="00EE169D" w:rsidRPr="005611FE">
        <w:rPr>
          <w:rFonts w:ascii="Arial" w:hAnsi="Arial" w:cs="Arial"/>
          <w:sz w:val="24"/>
          <w:szCs w:val="24"/>
        </w:rPr>
        <w:t>Standard &amp; Poor’s or Moody’s.  The portfolio may consist of only traditional</w:t>
      </w:r>
      <w:r>
        <w:rPr>
          <w:rFonts w:ascii="Arial" w:hAnsi="Arial" w:cs="Arial"/>
          <w:sz w:val="24"/>
          <w:szCs w:val="24"/>
        </w:rPr>
        <w:t xml:space="preserve"> </w:t>
      </w:r>
      <w:r w:rsidR="00EE169D" w:rsidRPr="005611FE">
        <w:rPr>
          <w:rFonts w:ascii="Arial" w:hAnsi="Arial" w:cs="Arial"/>
          <w:sz w:val="24"/>
          <w:szCs w:val="24"/>
        </w:rPr>
        <w:t>principal</w:t>
      </w:r>
    </w:p>
    <w:p w14:paraId="316667BD" w14:textId="77777777" w:rsidR="00023474" w:rsidRDefault="00023474" w:rsidP="00112EC1">
      <w:pPr>
        <w:spacing w:after="0"/>
        <w:ind w:left="0" w:firstLine="0"/>
        <w:rPr>
          <w:rFonts w:ascii="Arial" w:hAnsi="Arial" w:cs="Arial"/>
          <w:sz w:val="24"/>
          <w:szCs w:val="24"/>
        </w:rPr>
      </w:pPr>
      <w:r>
        <w:rPr>
          <w:rFonts w:ascii="Arial" w:hAnsi="Arial" w:cs="Arial"/>
          <w:sz w:val="24"/>
          <w:szCs w:val="24"/>
        </w:rPr>
        <w:t xml:space="preserve">      </w:t>
      </w:r>
      <w:r w:rsidR="00EE169D" w:rsidRPr="005611FE">
        <w:rPr>
          <w:rFonts w:ascii="Arial" w:hAnsi="Arial" w:cs="Arial"/>
          <w:sz w:val="24"/>
          <w:szCs w:val="24"/>
        </w:rPr>
        <w:t>and interest obligations (no derivatives) with an average maturity of ten</w:t>
      </w:r>
      <w:r>
        <w:rPr>
          <w:rFonts w:ascii="Arial" w:hAnsi="Arial" w:cs="Arial"/>
          <w:sz w:val="24"/>
          <w:szCs w:val="24"/>
        </w:rPr>
        <w:t xml:space="preserve"> </w:t>
      </w:r>
      <w:r w:rsidR="00EE169D" w:rsidRPr="005611FE">
        <w:rPr>
          <w:rFonts w:ascii="Arial" w:hAnsi="Arial" w:cs="Arial"/>
          <w:sz w:val="24"/>
          <w:szCs w:val="24"/>
        </w:rPr>
        <w:t>years or</w:t>
      </w:r>
    </w:p>
    <w:p w14:paraId="0040390A" w14:textId="77777777" w:rsidR="00023474" w:rsidRDefault="00023474" w:rsidP="00112EC1">
      <w:pPr>
        <w:spacing w:after="0"/>
        <w:ind w:left="0" w:firstLine="0"/>
        <w:rPr>
          <w:rFonts w:ascii="Arial" w:hAnsi="Arial" w:cs="Arial"/>
          <w:sz w:val="24"/>
          <w:szCs w:val="24"/>
        </w:rPr>
      </w:pPr>
      <w:r>
        <w:rPr>
          <w:rFonts w:ascii="Arial" w:hAnsi="Arial" w:cs="Arial"/>
          <w:sz w:val="24"/>
          <w:szCs w:val="24"/>
        </w:rPr>
        <w:t xml:space="preserve">      </w:t>
      </w:r>
      <w:r w:rsidR="00EE169D" w:rsidRPr="005611FE">
        <w:rPr>
          <w:rFonts w:ascii="Arial" w:hAnsi="Arial" w:cs="Arial"/>
          <w:sz w:val="24"/>
          <w:szCs w:val="24"/>
        </w:rPr>
        <w:t>less.  Permissible fixed-income investments include US Government obligations and</w:t>
      </w:r>
    </w:p>
    <w:p w14:paraId="6DFC0429" w14:textId="78387EDE" w:rsidR="00023474" w:rsidRDefault="00023474" w:rsidP="00112EC1">
      <w:pPr>
        <w:spacing w:after="0"/>
        <w:ind w:left="0" w:firstLine="0"/>
        <w:rPr>
          <w:rFonts w:ascii="Arial" w:hAnsi="Arial" w:cs="Arial"/>
          <w:sz w:val="24"/>
          <w:szCs w:val="24"/>
        </w:rPr>
      </w:pPr>
      <w:r>
        <w:rPr>
          <w:rFonts w:ascii="Arial" w:hAnsi="Arial" w:cs="Arial"/>
          <w:sz w:val="24"/>
          <w:szCs w:val="24"/>
        </w:rPr>
        <w:t xml:space="preserve">      </w:t>
      </w:r>
      <w:r w:rsidR="00EE169D" w:rsidRPr="005611FE">
        <w:rPr>
          <w:rFonts w:ascii="Arial" w:hAnsi="Arial" w:cs="Arial"/>
          <w:sz w:val="24"/>
          <w:szCs w:val="24"/>
        </w:rPr>
        <w:t>its agencies, treasury inflation protected securities (TIPS), corporate bonds, asset</w:t>
      </w:r>
      <w:r>
        <w:rPr>
          <w:rFonts w:ascii="Arial" w:hAnsi="Arial" w:cs="Arial"/>
          <w:sz w:val="24"/>
          <w:szCs w:val="24"/>
        </w:rPr>
        <w:t>-</w:t>
      </w:r>
    </w:p>
    <w:p w14:paraId="44CA3D13" w14:textId="77777777" w:rsidR="00023474" w:rsidRDefault="00023474" w:rsidP="00112EC1">
      <w:pPr>
        <w:spacing w:after="0"/>
        <w:ind w:left="0" w:firstLine="0"/>
        <w:rPr>
          <w:rFonts w:ascii="Arial" w:hAnsi="Arial" w:cs="Arial"/>
          <w:sz w:val="24"/>
          <w:szCs w:val="24"/>
        </w:rPr>
      </w:pPr>
      <w:r>
        <w:rPr>
          <w:rFonts w:ascii="Arial" w:hAnsi="Arial" w:cs="Arial"/>
          <w:sz w:val="24"/>
          <w:szCs w:val="24"/>
        </w:rPr>
        <w:t xml:space="preserve">      ba</w:t>
      </w:r>
      <w:r w:rsidR="00EE169D" w:rsidRPr="005611FE">
        <w:rPr>
          <w:rFonts w:ascii="Arial" w:hAnsi="Arial" w:cs="Arial"/>
          <w:sz w:val="24"/>
          <w:szCs w:val="24"/>
        </w:rPr>
        <w:t>cked securities, international bonds, mutual funds, and exchange traded funds</w:t>
      </w:r>
    </w:p>
    <w:p w14:paraId="01C7D4AB" w14:textId="77777777" w:rsidR="00023474" w:rsidRDefault="00023474" w:rsidP="00112EC1">
      <w:pPr>
        <w:spacing w:after="0"/>
        <w:ind w:left="0" w:firstLine="0"/>
        <w:rPr>
          <w:rFonts w:ascii="Arial" w:hAnsi="Arial" w:cs="Arial"/>
          <w:sz w:val="24"/>
          <w:szCs w:val="24"/>
        </w:rPr>
      </w:pPr>
      <w:r>
        <w:rPr>
          <w:rFonts w:ascii="Arial" w:hAnsi="Arial" w:cs="Arial"/>
          <w:sz w:val="24"/>
          <w:szCs w:val="24"/>
        </w:rPr>
        <w:t xml:space="preserve">      (</w:t>
      </w:r>
      <w:r w:rsidR="00EE169D" w:rsidRPr="005611FE">
        <w:rPr>
          <w:rFonts w:ascii="Arial" w:hAnsi="Arial" w:cs="Arial"/>
          <w:sz w:val="24"/>
          <w:szCs w:val="24"/>
        </w:rPr>
        <w:t>ETFs).</w:t>
      </w:r>
      <w:r w:rsidR="00112EC1">
        <w:rPr>
          <w:rFonts w:ascii="Arial" w:hAnsi="Arial" w:cs="Arial"/>
          <w:sz w:val="24"/>
          <w:szCs w:val="24"/>
        </w:rPr>
        <w:t xml:space="preserve">  </w:t>
      </w:r>
      <w:r w:rsidR="00112EC1" w:rsidRPr="00F56279">
        <w:rPr>
          <w:rFonts w:ascii="Arial" w:hAnsi="Arial" w:cs="Arial"/>
          <w:sz w:val="24"/>
          <w:szCs w:val="24"/>
        </w:rPr>
        <w:t>Funds can be invested in short term fixed annuities (five years or less) with</w:t>
      </w:r>
    </w:p>
    <w:p w14:paraId="134E6ABA" w14:textId="1B72B14C" w:rsidR="00112EC1" w:rsidRPr="005611FE" w:rsidRDefault="00023474" w:rsidP="00112EC1">
      <w:pPr>
        <w:spacing w:after="0"/>
        <w:ind w:left="0" w:firstLine="0"/>
        <w:rPr>
          <w:rFonts w:ascii="Arial" w:hAnsi="Arial" w:cs="Arial"/>
          <w:sz w:val="24"/>
          <w:szCs w:val="24"/>
        </w:rPr>
      </w:pPr>
      <w:r>
        <w:rPr>
          <w:rFonts w:ascii="Arial" w:hAnsi="Arial" w:cs="Arial"/>
          <w:sz w:val="24"/>
          <w:szCs w:val="24"/>
        </w:rPr>
        <w:t xml:space="preserve">      </w:t>
      </w:r>
      <w:r w:rsidR="00112EC1" w:rsidRPr="00F56279">
        <w:rPr>
          <w:rFonts w:ascii="Arial" w:hAnsi="Arial" w:cs="Arial"/>
          <w:sz w:val="24"/>
          <w:szCs w:val="24"/>
        </w:rPr>
        <w:t>an insurance company that is rated A or better by A. M. Best.</w:t>
      </w:r>
    </w:p>
    <w:p w14:paraId="7F975723" w14:textId="731EC11E" w:rsidR="00F56279" w:rsidRDefault="00EE169D" w:rsidP="00EE169D">
      <w:pPr>
        <w:spacing w:after="0"/>
        <w:ind w:left="0" w:firstLine="0"/>
        <w:rPr>
          <w:rFonts w:ascii="Arial" w:hAnsi="Arial" w:cs="Arial"/>
          <w:sz w:val="24"/>
          <w:szCs w:val="24"/>
        </w:rPr>
      </w:pPr>
      <w:r w:rsidRPr="005611FE">
        <w:rPr>
          <w:rFonts w:ascii="Arial" w:hAnsi="Arial" w:cs="Arial"/>
          <w:sz w:val="24"/>
          <w:szCs w:val="24"/>
        </w:rPr>
        <w:t xml:space="preserve"> </w:t>
      </w:r>
    </w:p>
    <w:p w14:paraId="7DE38159" w14:textId="77777777" w:rsidR="00F56279" w:rsidRDefault="00F56279" w:rsidP="00EE169D">
      <w:pPr>
        <w:spacing w:after="0"/>
        <w:ind w:left="0" w:firstLine="0"/>
        <w:rPr>
          <w:rFonts w:ascii="Arial" w:hAnsi="Arial" w:cs="Arial"/>
          <w:sz w:val="24"/>
          <w:szCs w:val="24"/>
        </w:rPr>
      </w:pPr>
    </w:p>
    <w:p w14:paraId="7B8DF354" w14:textId="77777777" w:rsidR="00440EAF" w:rsidRDefault="00440EAF" w:rsidP="00EE169D">
      <w:pPr>
        <w:spacing w:after="0"/>
        <w:ind w:left="0" w:firstLine="0"/>
        <w:rPr>
          <w:rFonts w:ascii="Arial" w:hAnsi="Arial" w:cs="Arial"/>
          <w:sz w:val="24"/>
          <w:szCs w:val="24"/>
        </w:rPr>
      </w:pPr>
    </w:p>
    <w:p w14:paraId="5B1FB2C3" w14:textId="77777777" w:rsidR="00440EAF" w:rsidRDefault="00440EAF" w:rsidP="00EE169D">
      <w:pPr>
        <w:spacing w:after="0"/>
        <w:ind w:left="0" w:firstLine="0"/>
        <w:rPr>
          <w:rFonts w:ascii="Arial" w:hAnsi="Arial" w:cs="Arial"/>
          <w:sz w:val="24"/>
          <w:szCs w:val="24"/>
        </w:rPr>
      </w:pPr>
    </w:p>
    <w:p w14:paraId="5A251846" w14:textId="0FBCDAB9" w:rsidR="00F56279" w:rsidRPr="00F56279" w:rsidRDefault="00F56279" w:rsidP="00EE169D">
      <w:pPr>
        <w:spacing w:after="0"/>
        <w:ind w:left="0" w:firstLine="0"/>
        <w:rPr>
          <w:rFonts w:ascii="Arial" w:hAnsi="Arial" w:cs="Arial"/>
          <w:sz w:val="24"/>
          <w:szCs w:val="24"/>
        </w:rPr>
      </w:pPr>
      <w:r>
        <w:rPr>
          <w:rFonts w:ascii="Arial" w:hAnsi="Arial" w:cs="Arial"/>
          <w:sz w:val="24"/>
          <w:szCs w:val="24"/>
        </w:rPr>
        <w:lastRenderedPageBreak/>
        <w:t xml:space="preserve">      </w:t>
      </w:r>
      <w:r>
        <w:rPr>
          <w:rFonts w:ascii="Arial" w:hAnsi="Arial" w:cs="Arial"/>
          <w:b/>
          <w:bCs/>
          <w:sz w:val="24"/>
          <w:szCs w:val="24"/>
        </w:rPr>
        <w:t>C.  CASH/CASH EQUIVALENTS</w:t>
      </w:r>
    </w:p>
    <w:p w14:paraId="7B003F7C" w14:textId="77777777" w:rsidR="00F56279" w:rsidRDefault="00F56279" w:rsidP="00EE169D">
      <w:pPr>
        <w:spacing w:after="0"/>
        <w:ind w:left="0" w:firstLine="0"/>
        <w:rPr>
          <w:rFonts w:ascii="Arial" w:hAnsi="Arial" w:cs="Arial"/>
          <w:b/>
          <w:bCs/>
          <w:sz w:val="24"/>
          <w:szCs w:val="24"/>
        </w:rPr>
      </w:pPr>
    </w:p>
    <w:p w14:paraId="5C441D9C" w14:textId="77777777" w:rsidR="00023474" w:rsidRDefault="00023474" w:rsidP="00EE169D">
      <w:pPr>
        <w:spacing w:after="0"/>
        <w:ind w:left="0" w:firstLine="0"/>
        <w:rPr>
          <w:rFonts w:ascii="Arial" w:hAnsi="Arial" w:cs="Arial"/>
          <w:sz w:val="24"/>
          <w:szCs w:val="24"/>
        </w:rPr>
      </w:pPr>
      <w:r>
        <w:rPr>
          <w:rFonts w:ascii="Arial" w:hAnsi="Arial" w:cs="Arial"/>
          <w:b/>
          <w:bCs/>
          <w:sz w:val="24"/>
          <w:szCs w:val="24"/>
        </w:rPr>
        <w:t xml:space="preserve">      </w:t>
      </w:r>
      <w:r w:rsidR="00EE169D" w:rsidRPr="005611FE">
        <w:rPr>
          <w:rFonts w:ascii="Arial" w:hAnsi="Arial" w:cs="Arial"/>
          <w:sz w:val="24"/>
          <w:szCs w:val="24"/>
        </w:rPr>
        <w:t>The quality rating of commercial paper must be A-1, as rated by Standard &amp; Poor’s,</w:t>
      </w:r>
    </w:p>
    <w:p w14:paraId="1F8CA0A0" w14:textId="77777777" w:rsidR="00023474" w:rsidRDefault="00023474" w:rsidP="00EE169D">
      <w:pPr>
        <w:spacing w:after="0"/>
        <w:ind w:left="0" w:firstLine="0"/>
        <w:rPr>
          <w:rFonts w:ascii="Arial" w:hAnsi="Arial" w:cs="Arial"/>
          <w:sz w:val="24"/>
          <w:szCs w:val="24"/>
        </w:rPr>
      </w:pPr>
      <w:r>
        <w:rPr>
          <w:rFonts w:ascii="Arial" w:hAnsi="Arial" w:cs="Arial"/>
          <w:sz w:val="24"/>
          <w:szCs w:val="24"/>
        </w:rPr>
        <w:t xml:space="preserve">      </w:t>
      </w:r>
      <w:r w:rsidR="00EE169D" w:rsidRPr="005611FE">
        <w:rPr>
          <w:rFonts w:ascii="Arial" w:hAnsi="Arial" w:cs="Arial"/>
          <w:sz w:val="24"/>
          <w:szCs w:val="24"/>
        </w:rPr>
        <w:t>P-1, as rated by Moody’s, or better.  The assets of any money market mutual funds</w:t>
      </w:r>
    </w:p>
    <w:p w14:paraId="68C1A77E" w14:textId="77777777" w:rsidR="00023474" w:rsidRDefault="00023474" w:rsidP="00EE169D">
      <w:pPr>
        <w:spacing w:after="0"/>
        <w:ind w:left="0" w:firstLine="0"/>
        <w:rPr>
          <w:rFonts w:ascii="Arial" w:hAnsi="Arial" w:cs="Arial"/>
          <w:sz w:val="24"/>
          <w:szCs w:val="24"/>
        </w:rPr>
      </w:pPr>
      <w:r>
        <w:rPr>
          <w:rFonts w:ascii="Arial" w:hAnsi="Arial" w:cs="Arial"/>
          <w:sz w:val="24"/>
          <w:szCs w:val="24"/>
        </w:rPr>
        <w:t xml:space="preserve">      </w:t>
      </w:r>
      <w:r w:rsidR="00EE169D" w:rsidRPr="005611FE">
        <w:rPr>
          <w:rFonts w:ascii="Arial" w:hAnsi="Arial" w:cs="Arial"/>
          <w:sz w:val="24"/>
          <w:szCs w:val="24"/>
        </w:rPr>
        <w:t xml:space="preserve">must comply with this standard and/or the quality provisions for </w:t>
      </w:r>
      <w:r w:rsidR="00F56279">
        <w:rPr>
          <w:rFonts w:ascii="Arial" w:hAnsi="Arial" w:cs="Arial"/>
          <w:sz w:val="24"/>
          <w:szCs w:val="24"/>
        </w:rPr>
        <w:tab/>
      </w:r>
      <w:r w:rsidR="00EE169D" w:rsidRPr="005611FE">
        <w:rPr>
          <w:rFonts w:ascii="Arial" w:hAnsi="Arial" w:cs="Arial"/>
          <w:sz w:val="24"/>
          <w:szCs w:val="24"/>
        </w:rPr>
        <w:t>fixed-income</w:t>
      </w:r>
    </w:p>
    <w:p w14:paraId="0F4AFB53" w14:textId="77777777" w:rsidR="00023474" w:rsidRDefault="00023474" w:rsidP="00EE169D">
      <w:pPr>
        <w:spacing w:after="0"/>
        <w:ind w:left="0" w:firstLine="0"/>
        <w:rPr>
          <w:rFonts w:ascii="Arial" w:hAnsi="Arial" w:cs="Arial"/>
          <w:sz w:val="24"/>
          <w:szCs w:val="24"/>
        </w:rPr>
      </w:pPr>
      <w:r>
        <w:rPr>
          <w:rFonts w:ascii="Arial" w:hAnsi="Arial" w:cs="Arial"/>
          <w:sz w:val="24"/>
          <w:szCs w:val="24"/>
        </w:rPr>
        <w:t xml:space="preserve">      </w:t>
      </w:r>
      <w:r w:rsidR="00EE169D" w:rsidRPr="005611FE">
        <w:rPr>
          <w:rFonts w:ascii="Arial" w:hAnsi="Arial" w:cs="Arial"/>
          <w:sz w:val="24"/>
          <w:szCs w:val="24"/>
        </w:rPr>
        <w:t>securities. Permissible cash investments include US Treasury Bills,</w:t>
      </w:r>
      <w:r>
        <w:rPr>
          <w:rFonts w:ascii="Arial" w:hAnsi="Arial" w:cs="Arial"/>
          <w:sz w:val="24"/>
          <w:szCs w:val="24"/>
        </w:rPr>
        <w:t xml:space="preserve"> </w:t>
      </w:r>
      <w:r w:rsidR="00EE169D" w:rsidRPr="005611FE">
        <w:rPr>
          <w:rFonts w:ascii="Arial" w:hAnsi="Arial" w:cs="Arial"/>
          <w:sz w:val="24"/>
          <w:szCs w:val="24"/>
        </w:rPr>
        <w:t>Commercial</w:t>
      </w:r>
    </w:p>
    <w:p w14:paraId="2CF19FCA" w14:textId="4454DFED" w:rsidR="00EE169D" w:rsidRDefault="00023474" w:rsidP="00EE169D">
      <w:pPr>
        <w:spacing w:after="0"/>
        <w:ind w:left="0" w:firstLine="0"/>
        <w:rPr>
          <w:rFonts w:ascii="Arial" w:hAnsi="Arial" w:cs="Arial"/>
          <w:sz w:val="24"/>
          <w:szCs w:val="24"/>
        </w:rPr>
      </w:pPr>
      <w:r>
        <w:rPr>
          <w:rFonts w:ascii="Arial" w:hAnsi="Arial" w:cs="Arial"/>
          <w:sz w:val="24"/>
          <w:szCs w:val="24"/>
        </w:rPr>
        <w:t xml:space="preserve">      </w:t>
      </w:r>
      <w:r w:rsidR="00EE169D" w:rsidRPr="005611FE">
        <w:rPr>
          <w:rFonts w:ascii="Arial" w:hAnsi="Arial" w:cs="Arial"/>
          <w:sz w:val="24"/>
          <w:szCs w:val="24"/>
        </w:rPr>
        <w:t xml:space="preserve">Paper, and Certificates of Deposit. </w:t>
      </w:r>
    </w:p>
    <w:p w14:paraId="1ED36F16" w14:textId="77777777" w:rsidR="00112EC1" w:rsidRDefault="00112EC1" w:rsidP="00EE169D">
      <w:pPr>
        <w:spacing w:after="0"/>
        <w:ind w:left="0" w:firstLine="0"/>
        <w:rPr>
          <w:rFonts w:ascii="Arial" w:hAnsi="Arial" w:cs="Arial"/>
          <w:sz w:val="24"/>
          <w:szCs w:val="24"/>
        </w:rPr>
      </w:pPr>
    </w:p>
    <w:p w14:paraId="099A1D83" w14:textId="4915267B" w:rsidR="00F56279" w:rsidRDefault="00F56279" w:rsidP="00EE169D">
      <w:pPr>
        <w:spacing w:after="0"/>
        <w:ind w:left="0" w:firstLine="0"/>
        <w:rPr>
          <w:rFonts w:ascii="Arial" w:hAnsi="Arial" w:cs="Arial"/>
          <w:b/>
          <w:bCs/>
          <w:sz w:val="24"/>
          <w:szCs w:val="24"/>
        </w:rPr>
      </w:pPr>
      <w:r w:rsidRPr="00F56279">
        <w:rPr>
          <w:rFonts w:ascii="Arial" w:hAnsi="Arial" w:cs="Arial"/>
          <w:sz w:val="24"/>
          <w:szCs w:val="24"/>
        </w:rPr>
        <w:t xml:space="preserve">      </w:t>
      </w:r>
      <w:r w:rsidRPr="00F56279">
        <w:rPr>
          <w:rFonts w:ascii="Arial" w:hAnsi="Arial" w:cs="Arial"/>
          <w:b/>
          <w:bCs/>
          <w:sz w:val="24"/>
          <w:szCs w:val="24"/>
        </w:rPr>
        <w:t>D.  ALTERNATIVE INVESTMENTS</w:t>
      </w:r>
    </w:p>
    <w:p w14:paraId="4B721865" w14:textId="77777777" w:rsidR="00F56279" w:rsidRPr="00F56279" w:rsidRDefault="00F56279" w:rsidP="00EE169D">
      <w:pPr>
        <w:spacing w:after="0"/>
        <w:ind w:left="0" w:firstLine="0"/>
        <w:rPr>
          <w:rFonts w:ascii="Arial" w:hAnsi="Arial" w:cs="Arial"/>
          <w:b/>
          <w:bCs/>
          <w:sz w:val="24"/>
          <w:szCs w:val="24"/>
        </w:rPr>
      </w:pPr>
    </w:p>
    <w:p w14:paraId="644A1A51" w14:textId="77777777" w:rsidR="00023474" w:rsidRDefault="00023474" w:rsidP="00EE169D">
      <w:pPr>
        <w:spacing w:after="0"/>
        <w:ind w:left="0" w:firstLine="0"/>
        <w:rPr>
          <w:rFonts w:ascii="Arial" w:hAnsi="Arial" w:cs="Arial"/>
          <w:sz w:val="24"/>
          <w:szCs w:val="24"/>
        </w:rPr>
      </w:pPr>
      <w:r>
        <w:rPr>
          <w:rFonts w:ascii="Arial" w:hAnsi="Arial" w:cs="Arial"/>
          <w:sz w:val="24"/>
          <w:szCs w:val="24"/>
        </w:rPr>
        <w:t xml:space="preserve">      </w:t>
      </w:r>
      <w:r w:rsidR="00112EC1" w:rsidRPr="00F56279">
        <w:rPr>
          <w:rFonts w:ascii="Arial" w:hAnsi="Arial" w:cs="Arial"/>
          <w:sz w:val="24"/>
          <w:szCs w:val="24"/>
        </w:rPr>
        <w:t>Alternative investments may provide an investment portfolio improved risk-return</w:t>
      </w:r>
    </w:p>
    <w:p w14:paraId="4965F399" w14:textId="77777777" w:rsidR="00023474" w:rsidRDefault="00023474" w:rsidP="00EE169D">
      <w:pPr>
        <w:spacing w:after="0"/>
        <w:ind w:left="0" w:firstLine="0"/>
        <w:rPr>
          <w:rFonts w:ascii="Arial" w:hAnsi="Arial" w:cs="Arial"/>
          <w:sz w:val="24"/>
          <w:szCs w:val="24"/>
        </w:rPr>
      </w:pPr>
      <w:r>
        <w:rPr>
          <w:rFonts w:ascii="Arial" w:hAnsi="Arial" w:cs="Arial"/>
          <w:sz w:val="24"/>
          <w:szCs w:val="24"/>
        </w:rPr>
        <w:t xml:space="preserve">      </w:t>
      </w:r>
      <w:r w:rsidR="00112EC1" w:rsidRPr="00F56279">
        <w:rPr>
          <w:rFonts w:ascii="Arial" w:hAnsi="Arial" w:cs="Arial"/>
          <w:sz w:val="24"/>
          <w:szCs w:val="24"/>
        </w:rPr>
        <w:t>characteristics. They may also increase diversification and provide for additional</w:t>
      </w:r>
    </w:p>
    <w:p w14:paraId="720FD8EA" w14:textId="77777777" w:rsidR="00023474" w:rsidRDefault="00023474" w:rsidP="00EE169D">
      <w:pPr>
        <w:spacing w:after="0"/>
        <w:ind w:left="0" w:firstLine="0"/>
        <w:rPr>
          <w:rFonts w:ascii="Arial" w:hAnsi="Arial" w:cs="Arial"/>
          <w:sz w:val="24"/>
          <w:szCs w:val="24"/>
        </w:rPr>
      </w:pPr>
      <w:r>
        <w:rPr>
          <w:rFonts w:ascii="Arial" w:hAnsi="Arial" w:cs="Arial"/>
          <w:sz w:val="24"/>
          <w:szCs w:val="24"/>
        </w:rPr>
        <w:t xml:space="preserve">      </w:t>
      </w:r>
      <w:r w:rsidR="00112EC1" w:rsidRPr="00F56279">
        <w:rPr>
          <w:rFonts w:ascii="Arial" w:hAnsi="Arial" w:cs="Arial"/>
          <w:sz w:val="24"/>
          <w:szCs w:val="24"/>
        </w:rPr>
        <w:t>return while maintaining or reducing portfolio volatility.  Alternative investments</w:t>
      </w:r>
    </w:p>
    <w:p w14:paraId="6F076F22" w14:textId="77777777" w:rsidR="00023474" w:rsidRDefault="00023474" w:rsidP="00EE169D">
      <w:pPr>
        <w:spacing w:after="0"/>
        <w:ind w:left="0" w:firstLine="0"/>
        <w:rPr>
          <w:rFonts w:ascii="Arial" w:hAnsi="Arial" w:cs="Arial"/>
          <w:sz w:val="24"/>
          <w:szCs w:val="24"/>
        </w:rPr>
      </w:pPr>
      <w:r>
        <w:rPr>
          <w:rFonts w:ascii="Arial" w:hAnsi="Arial" w:cs="Arial"/>
          <w:sz w:val="24"/>
          <w:szCs w:val="24"/>
        </w:rPr>
        <w:t xml:space="preserve">      </w:t>
      </w:r>
      <w:r w:rsidR="00112EC1" w:rsidRPr="00F56279">
        <w:rPr>
          <w:rFonts w:ascii="Arial" w:hAnsi="Arial" w:cs="Arial"/>
          <w:sz w:val="24"/>
          <w:szCs w:val="24"/>
        </w:rPr>
        <w:t>may include funds investing as a hedge to the equity or fixed income markets,</w:t>
      </w:r>
    </w:p>
    <w:p w14:paraId="461E0CD1" w14:textId="371132EB" w:rsidR="00023474" w:rsidRDefault="00023474" w:rsidP="00EE169D">
      <w:pPr>
        <w:spacing w:after="0"/>
        <w:ind w:left="0" w:firstLine="0"/>
        <w:rPr>
          <w:rFonts w:ascii="Arial" w:hAnsi="Arial" w:cs="Arial"/>
          <w:sz w:val="24"/>
          <w:szCs w:val="24"/>
        </w:rPr>
      </w:pPr>
      <w:r>
        <w:rPr>
          <w:rFonts w:ascii="Arial" w:hAnsi="Arial" w:cs="Arial"/>
          <w:sz w:val="24"/>
          <w:szCs w:val="24"/>
        </w:rPr>
        <w:t xml:space="preserve">      </w:t>
      </w:r>
      <w:r w:rsidR="00112EC1" w:rsidRPr="00F56279">
        <w:rPr>
          <w:rFonts w:ascii="Arial" w:hAnsi="Arial" w:cs="Arial"/>
          <w:sz w:val="24"/>
          <w:szCs w:val="24"/>
        </w:rPr>
        <w:t>market neutral strategies, currencies or commodities.</w:t>
      </w:r>
      <w:r>
        <w:rPr>
          <w:rFonts w:ascii="Arial" w:hAnsi="Arial" w:cs="Arial"/>
          <w:sz w:val="24"/>
          <w:szCs w:val="24"/>
        </w:rPr>
        <w:t xml:space="preserve">  </w:t>
      </w:r>
      <w:r w:rsidR="00112EC1" w:rsidRPr="00F56279">
        <w:rPr>
          <w:rFonts w:ascii="Arial" w:hAnsi="Arial" w:cs="Arial"/>
          <w:sz w:val="24"/>
          <w:szCs w:val="24"/>
        </w:rPr>
        <w:t>These funds should utiliz</w:t>
      </w:r>
      <w:r>
        <w:rPr>
          <w:rFonts w:ascii="Arial" w:hAnsi="Arial" w:cs="Arial"/>
          <w:sz w:val="24"/>
          <w:szCs w:val="24"/>
        </w:rPr>
        <w:t>e</w:t>
      </w:r>
    </w:p>
    <w:p w14:paraId="305965A7" w14:textId="7B9780BC" w:rsidR="00112EC1" w:rsidRPr="00F56279" w:rsidRDefault="00023474" w:rsidP="00EE169D">
      <w:pPr>
        <w:spacing w:after="0"/>
        <w:ind w:left="0" w:firstLine="0"/>
        <w:rPr>
          <w:rFonts w:ascii="Arial" w:hAnsi="Arial" w:cs="Arial"/>
          <w:sz w:val="24"/>
          <w:szCs w:val="24"/>
        </w:rPr>
      </w:pPr>
      <w:r>
        <w:rPr>
          <w:rFonts w:ascii="Arial" w:hAnsi="Arial" w:cs="Arial"/>
          <w:sz w:val="24"/>
          <w:szCs w:val="24"/>
        </w:rPr>
        <w:t xml:space="preserve">      </w:t>
      </w:r>
      <w:r w:rsidR="00112EC1" w:rsidRPr="00F56279">
        <w:rPr>
          <w:rFonts w:ascii="Arial" w:hAnsi="Arial" w:cs="Arial"/>
          <w:sz w:val="24"/>
          <w:szCs w:val="24"/>
        </w:rPr>
        <w:t>an open-ended mutual fund or an ETF structure that provide daily liquidity. </w:t>
      </w:r>
    </w:p>
    <w:p w14:paraId="2E192EE1" w14:textId="77777777" w:rsidR="00EE169D" w:rsidRPr="005611FE" w:rsidRDefault="00EE169D" w:rsidP="00EE169D">
      <w:pPr>
        <w:pStyle w:val="Heading1"/>
        <w:ind w:left="-4"/>
        <w:rPr>
          <w:rFonts w:ascii="Arial" w:hAnsi="Arial" w:cs="Arial"/>
          <w:sz w:val="24"/>
          <w:szCs w:val="24"/>
        </w:rPr>
      </w:pPr>
    </w:p>
    <w:p w14:paraId="6B636982" w14:textId="1659397C" w:rsidR="00CA6005" w:rsidRDefault="00BF0751" w:rsidP="00CA6005">
      <w:pPr>
        <w:pStyle w:val="Heading1"/>
        <w:ind w:left="-4"/>
        <w:rPr>
          <w:rFonts w:ascii="Arial" w:hAnsi="Arial" w:cs="Arial"/>
          <w:sz w:val="24"/>
          <w:szCs w:val="24"/>
        </w:rPr>
      </w:pPr>
      <w:r>
        <w:rPr>
          <w:rFonts w:ascii="Arial" w:hAnsi="Arial" w:cs="Arial"/>
          <w:sz w:val="24"/>
          <w:szCs w:val="24"/>
        </w:rPr>
        <w:t xml:space="preserve">VI.  </w:t>
      </w:r>
      <w:r w:rsidR="00EE169D" w:rsidRPr="00436692">
        <w:rPr>
          <w:rFonts w:ascii="Arial" w:hAnsi="Arial" w:cs="Arial"/>
          <w:sz w:val="24"/>
          <w:szCs w:val="24"/>
        </w:rPr>
        <w:t>ASSET DIVERSIFICATION</w:t>
      </w:r>
    </w:p>
    <w:p w14:paraId="1AF1B6F6" w14:textId="77777777" w:rsidR="00CA6005" w:rsidRDefault="00CA6005" w:rsidP="00CA6005">
      <w:pPr>
        <w:pStyle w:val="Heading1"/>
        <w:ind w:left="-4"/>
        <w:rPr>
          <w:rFonts w:ascii="Arial" w:hAnsi="Arial" w:cs="Arial"/>
          <w:b w:val="0"/>
          <w:color w:val="auto"/>
          <w:sz w:val="24"/>
          <w:szCs w:val="24"/>
        </w:rPr>
      </w:pPr>
    </w:p>
    <w:p w14:paraId="229DB9A3" w14:textId="41B8AF56" w:rsidR="00EE169D" w:rsidRPr="00CA6005" w:rsidRDefault="00EE169D" w:rsidP="00CA6005">
      <w:pPr>
        <w:pStyle w:val="Heading1"/>
        <w:ind w:left="-4"/>
        <w:rPr>
          <w:rFonts w:ascii="Arial" w:hAnsi="Arial" w:cs="Arial"/>
          <w:b w:val="0"/>
          <w:sz w:val="24"/>
          <w:szCs w:val="24"/>
        </w:rPr>
      </w:pPr>
      <w:r w:rsidRPr="00CA6005">
        <w:rPr>
          <w:rFonts w:ascii="Arial" w:hAnsi="Arial" w:cs="Arial"/>
          <w:b w:val="0"/>
          <w:color w:val="auto"/>
          <w:sz w:val="24"/>
          <w:szCs w:val="24"/>
        </w:rPr>
        <w:t>As a general policy, the Financial Advisor will maintain reasonable diversification at all times according to the acceptable ranges in Appendix A.</w:t>
      </w:r>
      <w:r w:rsidR="00023474">
        <w:rPr>
          <w:rFonts w:ascii="Arial" w:hAnsi="Arial" w:cs="Arial"/>
          <w:b w:val="0"/>
          <w:color w:val="auto"/>
          <w:sz w:val="24"/>
          <w:szCs w:val="24"/>
        </w:rPr>
        <w:t xml:space="preserve">  </w:t>
      </w:r>
      <w:r w:rsidRPr="00CA6005">
        <w:rPr>
          <w:rFonts w:ascii="Arial" w:hAnsi="Arial" w:cs="Arial"/>
          <w:b w:val="0"/>
          <w:color w:val="auto"/>
          <w:sz w:val="24"/>
          <w:szCs w:val="24"/>
        </w:rPr>
        <w:t>The Financial Advisor will rebalance to the asset allocation target should the allocation fall outside the acceptable range.</w:t>
      </w:r>
    </w:p>
    <w:p w14:paraId="17E7686D" w14:textId="77777777" w:rsidR="00EE169D" w:rsidRPr="005611FE" w:rsidRDefault="00EE169D" w:rsidP="00EE169D">
      <w:pPr>
        <w:rPr>
          <w:rFonts w:ascii="Arial" w:hAnsi="Arial" w:cs="Arial"/>
          <w:color w:val="auto"/>
          <w:sz w:val="24"/>
          <w:szCs w:val="24"/>
        </w:rPr>
      </w:pPr>
    </w:p>
    <w:p w14:paraId="798CEA82" w14:textId="021AC1F6" w:rsidR="00EE169D" w:rsidRPr="00436692" w:rsidRDefault="00BF0751" w:rsidP="00EE169D">
      <w:pPr>
        <w:pStyle w:val="Heading1"/>
        <w:ind w:left="-4"/>
        <w:rPr>
          <w:rFonts w:ascii="Arial" w:hAnsi="Arial" w:cs="Arial"/>
          <w:sz w:val="24"/>
          <w:szCs w:val="24"/>
        </w:rPr>
      </w:pPr>
      <w:r>
        <w:rPr>
          <w:rFonts w:ascii="Arial" w:hAnsi="Arial" w:cs="Arial"/>
          <w:sz w:val="24"/>
          <w:szCs w:val="24"/>
        </w:rPr>
        <w:t xml:space="preserve">VII.  </w:t>
      </w:r>
      <w:r w:rsidR="00EE169D" w:rsidRPr="00436692">
        <w:rPr>
          <w:rFonts w:ascii="Arial" w:hAnsi="Arial" w:cs="Arial"/>
          <w:sz w:val="24"/>
          <w:szCs w:val="24"/>
        </w:rPr>
        <w:t>TRANSACTIONS</w:t>
      </w:r>
      <w:r w:rsidR="00EE169D" w:rsidRPr="00436692">
        <w:rPr>
          <w:rFonts w:ascii="Arial" w:hAnsi="Arial" w:cs="Arial"/>
          <w:b w:val="0"/>
          <w:sz w:val="24"/>
          <w:szCs w:val="24"/>
        </w:rPr>
        <w:t xml:space="preserve"> </w:t>
      </w:r>
    </w:p>
    <w:p w14:paraId="2E0D82C0" w14:textId="77777777" w:rsidR="00EE169D" w:rsidRPr="005611FE" w:rsidRDefault="00EE169D" w:rsidP="00EE169D">
      <w:pPr>
        <w:spacing w:after="0" w:line="259" w:lineRule="auto"/>
        <w:ind w:left="0" w:firstLine="0"/>
        <w:rPr>
          <w:rFonts w:ascii="Arial" w:hAnsi="Arial" w:cs="Arial"/>
          <w:sz w:val="24"/>
          <w:szCs w:val="24"/>
        </w:rPr>
      </w:pPr>
      <w:r w:rsidRPr="00436692">
        <w:rPr>
          <w:rFonts w:ascii="Arial" w:hAnsi="Arial" w:cs="Arial"/>
          <w:sz w:val="22"/>
        </w:rPr>
        <w:t xml:space="preserve"> </w:t>
      </w:r>
    </w:p>
    <w:p w14:paraId="575DCD99" w14:textId="77777777" w:rsidR="00EE169D" w:rsidRDefault="00EE169D" w:rsidP="00EE169D">
      <w:pPr>
        <w:ind w:left="-4"/>
        <w:rPr>
          <w:rFonts w:ascii="Arial" w:hAnsi="Arial" w:cs="Arial"/>
          <w:sz w:val="24"/>
          <w:szCs w:val="24"/>
        </w:rPr>
      </w:pPr>
      <w:r w:rsidRPr="005611FE">
        <w:rPr>
          <w:rFonts w:ascii="Arial" w:hAnsi="Arial" w:cs="Arial"/>
          <w:sz w:val="24"/>
          <w:szCs w:val="24"/>
        </w:rPr>
        <w:t>All purchases of securities will be for cash and there will be no margin transactions, short selling, or commodity transactions.</w:t>
      </w:r>
    </w:p>
    <w:p w14:paraId="12B6C00A" w14:textId="77777777" w:rsidR="00112EC1" w:rsidRPr="005611FE" w:rsidRDefault="00112EC1" w:rsidP="00EE169D">
      <w:pPr>
        <w:ind w:left="-4"/>
        <w:rPr>
          <w:rFonts w:ascii="Arial" w:hAnsi="Arial" w:cs="Arial"/>
          <w:color w:val="538135" w:themeColor="accent6" w:themeShade="BF"/>
          <w:sz w:val="24"/>
          <w:szCs w:val="24"/>
        </w:rPr>
      </w:pPr>
    </w:p>
    <w:p w14:paraId="16CFB0EE" w14:textId="5945953A" w:rsidR="00EE169D" w:rsidRPr="005611FE" w:rsidRDefault="00BF0751" w:rsidP="005611FE">
      <w:pPr>
        <w:spacing w:after="0" w:line="259" w:lineRule="auto"/>
        <w:ind w:left="0" w:firstLine="0"/>
        <w:rPr>
          <w:rFonts w:ascii="Arial" w:hAnsi="Arial" w:cs="Arial"/>
          <w:b/>
          <w:sz w:val="24"/>
          <w:szCs w:val="24"/>
        </w:rPr>
      </w:pPr>
      <w:r>
        <w:rPr>
          <w:rFonts w:ascii="Arial" w:hAnsi="Arial" w:cs="Arial"/>
          <w:b/>
          <w:sz w:val="24"/>
          <w:szCs w:val="24"/>
        </w:rPr>
        <w:t xml:space="preserve">VIII.  </w:t>
      </w:r>
      <w:r w:rsidR="00EE169D" w:rsidRPr="005611FE">
        <w:rPr>
          <w:rFonts w:ascii="Arial" w:hAnsi="Arial" w:cs="Arial"/>
          <w:b/>
          <w:sz w:val="24"/>
          <w:szCs w:val="24"/>
        </w:rPr>
        <w:t xml:space="preserve">INVESTMENT CRITERIA BASED ON MISSION OR SOCIAL RESPONSIBILITY </w:t>
      </w:r>
    </w:p>
    <w:p w14:paraId="38C3531C" w14:textId="77777777" w:rsidR="00EE169D" w:rsidRPr="005611FE" w:rsidRDefault="00EE169D" w:rsidP="00EE169D">
      <w:pPr>
        <w:spacing w:after="0" w:line="259" w:lineRule="auto"/>
        <w:ind w:left="0" w:firstLine="0"/>
        <w:rPr>
          <w:rFonts w:ascii="Arial" w:hAnsi="Arial" w:cs="Arial"/>
          <w:sz w:val="24"/>
          <w:szCs w:val="24"/>
        </w:rPr>
      </w:pPr>
      <w:r w:rsidRPr="005611FE">
        <w:rPr>
          <w:rFonts w:ascii="Arial" w:hAnsi="Arial" w:cs="Arial"/>
          <w:sz w:val="24"/>
          <w:szCs w:val="24"/>
        </w:rPr>
        <w:t xml:space="preserve"> </w:t>
      </w:r>
    </w:p>
    <w:p w14:paraId="385818F0" w14:textId="77777777" w:rsidR="00EE169D" w:rsidRPr="005611FE" w:rsidRDefault="00EE169D" w:rsidP="00EE169D">
      <w:pPr>
        <w:rPr>
          <w:rFonts w:ascii="Arial" w:hAnsi="Arial" w:cs="Arial"/>
          <w:sz w:val="24"/>
          <w:szCs w:val="24"/>
        </w:rPr>
      </w:pPr>
      <w:r w:rsidRPr="005611FE">
        <w:rPr>
          <w:rFonts w:ascii="Arial" w:hAnsi="Arial" w:cs="Arial"/>
          <w:color w:val="auto"/>
          <w:sz w:val="24"/>
          <w:szCs w:val="24"/>
        </w:rPr>
        <w:t>ADSOEF</w:t>
      </w:r>
      <w:r w:rsidRPr="005611FE">
        <w:rPr>
          <w:rFonts w:ascii="Arial" w:hAnsi="Arial" w:cs="Arial"/>
          <w:sz w:val="24"/>
          <w:szCs w:val="24"/>
        </w:rPr>
        <w:t xml:space="preserve"> desires to invest in companies whose business conduct is consistent with Delta Kappa Gamma’s goals and beliefs. Therefore, the Finance Advisors will use their best efforts to avoid investing directly in the securities of any company known to participate in businesses </w:t>
      </w:r>
      <w:r w:rsidRPr="005611FE">
        <w:rPr>
          <w:rFonts w:ascii="Arial" w:hAnsi="Arial" w:cs="Arial"/>
          <w:color w:val="auto"/>
          <w:sz w:val="24"/>
          <w:szCs w:val="24"/>
        </w:rPr>
        <w:t>ADSOEF</w:t>
      </w:r>
      <w:r w:rsidRPr="005611FE">
        <w:rPr>
          <w:rFonts w:ascii="Arial" w:hAnsi="Arial" w:cs="Arial"/>
          <w:sz w:val="24"/>
          <w:szCs w:val="24"/>
        </w:rPr>
        <w:t xml:space="preserve"> deems to be morally offensive.</w:t>
      </w:r>
    </w:p>
    <w:p w14:paraId="26C178C5" w14:textId="77777777" w:rsidR="00EE169D" w:rsidRPr="005611FE" w:rsidRDefault="00EE169D" w:rsidP="00EE169D">
      <w:pPr>
        <w:rPr>
          <w:rFonts w:ascii="Arial" w:hAnsi="Arial" w:cs="Arial"/>
          <w:color w:val="auto"/>
          <w:sz w:val="24"/>
          <w:szCs w:val="24"/>
        </w:rPr>
      </w:pPr>
    </w:p>
    <w:p w14:paraId="647F5515" w14:textId="7E7D0593" w:rsidR="00DD60D8" w:rsidRDefault="00BF0751" w:rsidP="00EE169D">
      <w:pPr>
        <w:pStyle w:val="Heading1"/>
        <w:ind w:left="-4"/>
        <w:rPr>
          <w:rFonts w:ascii="Arial" w:hAnsi="Arial" w:cs="Arial"/>
          <w:sz w:val="24"/>
          <w:szCs w:val="24"/>
        </w:rPr>
      </w:pPr>
      <w:r>
        <w:rPr>
          <w:rFonts w:ascii="Arial" w:hAnsi="Arial" w:cs="Arial"/>
          <w:sz w:val="24"/>
          <w:szCs w:val="24"/>
        </w:rPr>
        <w:t xml:space="preserve">IX.  </w:t>
      </w:r>
      <w:r w:rsidR="00EE169D" w:rsidRPr="00436692">
        <w:rPr>
          <w:rFonts w:ascii="Arial" w:hAnsi="Arial" w:cs="Arial"/>
          <w:sz w:val="24"/>
          <w:szCs w:val="24"/>
        </w:rPr>
        <w:t>MANAGED ACCOUNTS</w:t>
      </w:r>
    </w:p>
    <w:p w14:paraId="6742DF47" w14:textId="2AB7B3F4" w:rsidR="00EE169D" w:rsidRPr="003467E9" w:rsidRDefault="00EE169D" w:rsidP="00EE169D">
      <w:pPr>
        <w:pStyle w:val="Heading1"/>
        <w:ind w:left="-4"/>
        <w:rPr>
          <w:rFonts w:ascii="Arial" w:hAnsi="Arial" w:cs="Arial"/>
          <w:sz w:val="16"/>
          <w:szCs w:val="16"/>
        </w:rPr>
      </w:pPr>
      <w:r w:rsidRPr="00436692">
        <w:rPr>
          <w:rFonts w:ascii="Arial" w:hAnsi="Arial" w:cs="Arial"/>
          <w:b w:val="0"/>
          <w:sz w:val="24"/>
          <w:szCs w:val="24"/>
        </w:rPr>
        <w:t xml:space="preserve"> </w:t>
      </w:r>
    </w:p>
    <w:p w14:paraId="441764BD" w14:textId="77777777" w:rsidR="00EE169D" w:rsidRPr="005611FE" w:rsidRDefault="00EE169D" w:rsidP="00EE169D">
      <w:pPr>
        <w:ind w:left="-4"/>
        <w:rPr>
          <w:rFonts w:ascii="Arial" w:hAnsi="Arial" w:cs="Arial"/>
          <w:sz w:val="24"/>
          <w:szCs w:val="24"/>
        </w:rPr>
      </w:pPr>
      <w:r w:rsidRPr="005611FE">
        <w:rPr>
          <w:rFonts w:ascii="Arial" w:hAnsi="Arial" w:cs="Arial"/>
          <w:sz w:val="24"/>
          <w:szCs w:val="24"/>
        </w:rPr>
        <w:t>Alpha Delta State Ohio Educational Foundation desires to accomplish its investment objectives by utilizing money managers who will adhere to the criteria of this investment policy. The equity managers may use the large capitalization growth style, the large capitalization value style, small/mid-capitalization growth style, small/mid-capitalization value style, or an international growth or international value style. The fixed income manager should invest in fixed income securities meeting the criteria of this investment policy.</w:t>
      </w:r>
    </w:p>
    <w:p w14:paraId="50806F57" w14:textId="77777777" w:rsidR="00EE169D" w:rsidRPr="005611FE" w:rsidRDefault="00EE169D" w:rsidP="00EE169D">
      <w:pPr>
        <w:ind w:left="-4"/>
        <w:rPr>
          <w:rFonts w:ascii="Arial" w:hAnsi="Arial" w:cs="Arial"/>
          <w:sz w:val="24"/>
          <w:szCs w:val="24"/>
        </w:rPr>
      </w:pPr>
    </w:p>
    <w:p w14:paraId="2F9BC50C" w14:textId="77777777" w:rsidR="00020B2F" w:rsidRDefault="00020B2F" w:rsidP="00020B2F">
      <w:pPr>
        <w:pStyle w:val="Heading1"/>
        <w:ind w:left="-4"/>
        <w:rPr>
          <w:rFonts w:ascii="Arial" w:hAnsi="Arial" w:cs="Arial"/>
          <w:b w:val="0"/>
          <w:sz w:val="24"/>
          <w:szCs w:val="24"/>
        </w:rPr>
      </w:pPr>
      <w:r>
        <w:rPr>
          <w:rFonts w:ascii="Arial" w:hAnsi="Arial" w:cs="Arial"/>
          <w:sz w:val="24"/>
          <w:szCs w:val="24"/>
        </w:rPr>
        <w:t xml:space="preserve">X.  </w:t>
      </w:r>
      <w:r w:rsidR="00EE169D" w:rsidRPr="005611FE">
        <w:rPr>
          <w:rFonts w:ascii="Arial" w:hAnsi="Arial" w:cs="Arial"/>
          <w:sz w:val="24"/>
          <w:szCs w:val="24"/>
        </w:rPr>
        <w:t>REPORTING REQUIREMENTS</w:t>
      </w:r>
      <w:r w:rsidR="00EE169D" w:rsidRPr="005611FE">
        <w:rPr>
          <w:rFonts w:ascii="Arial" w:hAnsi="Arial" w:cs="Arial"/>
          <w:b w:val="0"/>
          <w:sz w:val="24"/>
          <w:szCs w:val="24"/>
        </w:rPr>
        <w:t xml:space="preserve"> </w:t>
      </w:r>
    </w:p>
    <w:p w14:paraId="795EEA79" w14:textId="77777777" w:rsidR="00020B2F" w:rsidRDefault="00020B2F" w:rsidP="00020B2F">
      <w:pPr>
        <w:pStyle w:val="Heading1"/>
        <w:ind w:left="-4"/>
        <w:rPr>
          <w:rFonts w:ascii="Arial" w:hAnsi="Arial" w:cs="Arial"/>
          <w:b w:val="0"/>
          <w:sz w:val="24"/>
          <w:szCs w:val="24"/>
        </w:rPr>
      </w:pPr>
    </w:p>
    <w:p w14:paraId="7FBE7F59" w14:textId="0C6FDAC6" w:rsidR="00020B2F" w:rsidRDefault="00020B2F" w:rsidP="00020B2F">
      <w:pPr>
        <w:pStyle w:val="Heading1"/>
        <w:ind w:left="-4"/>
        <w:rPr>
          <w:rFonts w:ascii="Arial" w:hAnsi="Arial" w:cs="Arial"/>
          <w:color w:val="auto"/>
          <w:sz w:val="24"/>
          <w:szCs w:val="24"/>
        </w:rPr>
      </w:pPr>
      <w:r>
        <w:rPr>
          <w:rFonts w:ascii="Arial" w:hAnsi="Arial" w:cs="Arial"/>
          <w:b w:val="0"/>
          <w:sz w:val="24"/>
          <w:szCs w:val="24"/>
        </w:rPr>
        <w:t xml:space="preserve">      </w:t>
      </w:r>
      <w:r w:rsidRPr="00020B2F">
        <w:rPr>
          <w:rFonts w:ascii="Arial" w:hAnsi="Arial" w:cs="Arial"/>
          <w:bCs/>
          <w:sz w:val="24"/>
          <w:szCs w:val="24"/>
        </w:rPr>
        <w:t xml:space="preserve">A.  </w:t>
      </w:r>
      <w:r>
        <w:rPr>
          <w:rFonts w:ascii="Arial" w:hAnsi="Arial" w:cs="Arial"/>
          <w:color w:val="auto"/>
          <w:sz w:val="24"/>
          <w:szCs w:val="24"/>
        </w:rPr>
        <w:t xml:space="preserve">QUARTERLY </w:t>
      </w:r>
    </w:p>
    <w:p w14:paraId="0B642A32" w14:textId="77777777" w:rsidR="00020B2F" w:rsidRDefault="00020B2F" w:rsidP="00020B2F">
      <w:pPr>
        <w:pStyle w:val="Heading1"/>
        <w:ind w:left="-4"/>
        <w:rPr>
          <w:rFonts w:ascii="Arial" w:hAnsi="Arial" w:cs="Arial"/>
          <w:color w:val="auto"/>
          <w:sz w:val="24"/>
          <w:szCs w:val="24"/>
        </w:rPr>
      </w:pPr>
    </w:p>
    <w:p w14:paraId="3B733C27" w14:textId="77777777" w:rsidR="00156007" w:rsidRDefault="00156007" w:rsidP="00020B2F">
      <w:pPr>
        <w:pStyle w:val="Heading1"/>
        <w:ind w:left="-4"/>
        <w:rPr>
          <w:rFonts w:ascii="Arial" w:hAnsi="Arial" w:cs="Arial"/>
          <w:b w:val="0"/>
          <w:bCs/>
          <w:color w:val="auto"/>
          <w:sz w:val="24"/>
          <w:szCs w:val="24"/>
        </w:rPr>
      </w:pPr>
      <w:r>
        <w:rPr>
          <w:rFonts w:ascii="Arial" w:hAnsi="Arial" w:cs="Arial"/>
          <w:b w:val="0"/>
          <w:bCs/>
          <w:color w:val="auto"/>
          <w:sz w:val="24"/>
          <w:szCs w:val="24"/>
        </w:rPr>
        <w:t xml:space="preserve">      </w:t>
      </w:r>
      <w:r w:rsidR="00020B2F" w:rsidRPr="00020B2F">
        <w:rPr>
          <w:rFonts w:ascii="Arial" w:hAnsi="Arial" w:cs="Arial"/>
          <w:b w:val="0"/>
          <w:bCs/>
          <w:color w:val="auto"/>
          <w:sz w:val="24"/>
          <w:szCs w:val="24"/>
        </w:rPr>
        <w:t>T</w:t>
      </w:r>
      <w:r w:rsidR="00943877" w:rsidRPr="00020B2F">
        <w:rPr>
          <w:rFonts w:ascii="Arial" w:hAnsi="Arial" w:cs="Arial"/>
          <w:b w:val="0"/>
          <w:bCs/>
          <w:color w:val="auto"/>
          <w:sz w:val="24"/>
          <w:szCs w:val="24"/>
        </w:rPr>
        <w:t>he Financial Advisor will provide the Financial Officer with a quarterly written</w:t>
      </w:r>
    </w:p>
    <w:p w14:paraId="0511841D" w14:textId="77777777" w:rsidR="003613C1" w:rsidRDefault="00156007" w:rsidP="00020B2F">
      <w:pPr>
        <w:pStyle w:val="Heading1"/>
        <w:ind w:left="-4"/>
        <w:rPr>
          <w:rFonts w:ascii="Arial" w:hAnsi="Arial" w:cs="Arial"/>
          <w:b w:val="0"/>
          <w:bCs/>
          <w:color w:val="auto"/>
          <w:sz w:val="24"/>
          <w:szCs w:val="24"/>
        </w:rPr>
      </w:pPr>
      <w:r>
        <w:rPr>
          <w:rFonts w:ascii="Arial" w:hAnsi="Arial" w:cs="Arial"/>
          <w:b w:val="0"/>
          <w:bCs/>
          <w:color w:val="auto"/>
          <w:sz w:val="24"/>
          <w:szCs w:val="24"/>
        </w:rPr>
        <w:tab/>
      </w:r>
      <w:r>
        <w:rPr>
          <w:rFonts w:ascii="Arial" w:hAnsi="Arial" w:cs="Arial"/>
          <w:b w:val="0"/>
          <w:bCs/>
          <w:color w:val="auto"/>
          <w:sz w:val="24"/>
          <w:szCs w:val="24"/>
        </w:rPr>
        <w:tab/>
        <w:t xml:space="preserve">      </w:t>
      </w:r>
      <w:r w:rsidR="00943877" w:rsidRPr="00020B2F">
        <w:rPr>
          <w:rFonts w:ascii="Arial" w:hAnsi="Arial" w:cs="Arial"/>
          <w:b w:val="0"/>
          <w:bCs/>
          <w:color w:val="auto"/>
          <w:sz w:val="24"/>
          <w:szCs w:val="24"/>
        </w:rPr>
        <w:t>statement containing all pertinent transaction details for each separately</w:t>
      </w:r>
      <w:r w:rsidR="003613C1">
        <w:rPr>
          <w:rFonts w:ascii="Arial" w:hAnsi="Arial" w:cs="Arial"/>
          <w:b w:val="0"/>
          <w:bCs/>
          <w:color w:val="auto"/>
          <w:sz w:val="24"/>
          <w:szCs w:val="24"/>
        </w:rPr>
        <w:t xml:space="preserve"> </w:t>
      </w:r>
      <w:r w:rsidR="00943877" w:rsidRPr="00020B2F">
        <w:rPr>
          <w:rFonts w:ascii="Arial" w:hAnsi="Arial" w:cs="Arial"/>
          <w:b w:val="0"/>
          <w:bCs/>
          <w:color w:val="auto"/>
          <w:sz w:val="24"/>
          <w:szCs w:val="24"/>
        </w:rPr>
        <w:t>managed</w:t>
      </w:r>
    </w:p>
    <w:p w14:paraId="55D67E7A" w14:textId="04E1322F" w:rsidR="00020B2F" w:rsidRPr="00020B2F" w:rsidRDefault="003613C1" w:rsidP="00020B2F">
      <w:pPr>
        <w:pStyle w:val="Heading1"/>
        <w:ind w:left="-4"/>
        <w:rPr>
          <w:rFonts w:ascii="Arial" w:hAnsi="Arial" w:cs="Arial"/>
          <w:b w:val="0"/>
          <w:bCs/>
          <w:color w:val="auto"/>
          <w:sz w:val="24"/>
          <w:szCs w:val="24"/>
        </w:rPr>
      </w:pPr>
      <w:r>
        <w:rPr>
          <w:rFonts w:ascii="Arial" w:hAnsi="Arial" w:cs="Arial"/>
          <w:b w:val="0"/>
          <w:bCs/>
          <w:color w:val="auto"/>
          <w:sz w:val="24"/>
          <w:szCs w:val="24"/>
        </w:rPr>
        <w:t xml:space="preserve">      </w:t>
      </w:r>
      <w:r w:rsidR="00943877" w:rsidRPr="00020B2F">
        <w:rPr>
          <w:rFonts w:ascii="Arial" w:hAnsi="Arial" w:cs="Arial"/>
          <w:b w:val="0"/>
          <w:bCs/>
          <w:color w:val="auto"/>
          <w:sz w:val="24"/>
          <w:szCs w:val="24"/>
        </w:rPr>
        <w:t xml:space="preserve">portfolio for the preceding quarter, including:   </w:t>
      </w:r>
    </w:p>
    <w:p w14:paraId="557E8E58" w14:textId="77777777" w:rsidR="00020B2F" w:rsidRDefault="00020B2F" w:rsidP="00020B2F">
      <w:pPr>
        <w:pStyle w:val="Heading1"/>
        <w:ind w:left="-4"/>
        <w:rPr>
          <w:rFonts w:ascii="Arial" w:hAnsi="Arial" w:cs="Arial"/>
          <w:color w:val="auto"/>
          <w:sz w:val="24"/>
          <w:szCs w:val="24"/>
        </w:rPr>
      </w:pPr>
    </w:p>
    <w:p w14:paraId="52900D13" w14:textId="26CE6582" w:rsidR="00020B2F" w:rsidRDefault="00020B2F" w:rsidP="00020B2F">
      <w:pPr>
        <w:pStyle w:val="Heading1"/>
        <w:ind w:left="-4"/>
        <w:rPr>
          <w:rFonts w:ascii="Arial" w:hAnsi="Arial" w:cs="Arial"/>
          <w:b w:val="0"/>
          <w:bCs/>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020B2F">
        <w:rPr>
          <w:rFonts w:ascii="Arial" w:hAnsi="Arial" w:cs="Arial"/>
          <w:b w:val="0"/>
          <w:bCs/>
          <w:color w:val="auto"/>
          <w:sz w:val="24"/>
          <w:szCs w:val="24"/>
        </w:rPr>
        <w:t xml:space="preserve">1.  </w:t>
      </w:r>
      <w:r w:rsidR="00943877" w:rsidRPr="00020B2F">
        <w:rPr>
          <w:rFonts w:ascii="Arial" w:hAnsi="Arial" w:cs="Arial"/>
          <w:b w:val="0"/>
          <w:bCs/>
          <w:color w:val="auto"/>
          <w:sz w:val="24"/>
          <w:szCs w:val="24"/>
        </w:rPr>
        <w:t xml:space="preserve">the name and quantity of each security purchased or sold, with the price </w:t>
      </w:r>
      <w:r w:rsidRPr="00020B2F">
        <w:rPr>
          <w:rFonts w:ascii="Arial" w:hAnsi="Arial" w:cs="Arial"/>
          <w:b w:val="0"/>
          <w:bCs/>
          <w:color w:val="auto"/>
          <w:sz w:val="24"/>
          <w:szCs w:val="24"/>
        </w:rPr>
        <w:tab/>
      </w:r>
      <w:r w:rsidRPr="00020B2F">
        <w:rPr>
          <w:rFonts w:ascii="Arial" w:hAnsi="Arial" w:cs="Arial"/>
          <w:b w:val="0"/>
          <w:bCs/>
          <w:color w:val="auto"/>
          <w:sz w:val="24"/>
          <w:szCs w:val="24"/>
        </w:rPr>
        <w:tab/>
        <w:t xml:space="preserve">    </w:t>
      </w:r>
      <w:r>
        <w:rPr>
          <w:rFonts w:ascii="Arial" w:hAnsi="Arial" w:cs="Arial"/>
          <w:b w:val="0"/>
          <w:bCs/>
          <w:color w:val="auto"/>
          <w:sz w:val="24"/>
          <w:szCs w:val="24"/>
        </w:rPr>
        <w:tab/>
        <w:t xml:space="preserve">     </w:t>
      </w:r>
      <w:r w:rsidR="00943877" w:rsidRPr="00020B2F">
        <w:rPr>
          <w:rFonts w:ascii="Arial" w:hAnsi="Arial" w:cs="Arial"/>
          <w:b w:val="0"/>
          <w:bCs/>
          <w:color w:val="auto"/>
          <w:sz w:val="24"/>
          <w:szCs w:val="24"/>
        </w:rPr>
        <w:t xml:space="preserve">and transaction date; </w:t>
      </w:r>
    </w:p>
    <w:p w14:paraId="57190192" w14:textId="77777777" w:rsidR="003613C1" w:rsidRPr="003613C1" w:rsidRDefault="003613C1" w:rsidP="003613C1"/>
    <w:p w14:paraId="371F6863" w14:textId="756E3AD0" w:rsidR="00943877" w:rsidRPr="00020B2F" w:rsidRDefault="00020B2F" w:rsidP="00020B2F">
      <w:pPr>
        <w:pStyle w:val="Heading1"/>
        <w:ind w:left="-4"/>
        <w:rPr>
          <w:rFonts w:ascii="Arial" w:hAnsi="Arial" w:cs="Arial"/>
          <w:b w:val="0"/>
          <w:bCs/>
          <w:sz w:val="24"/>
          <w:szCs w:val="24"/>
        </w:rPr>
      </w:pPr>
      <w:r>
        <w:rPr>
          <w:rFonts w:ascii="Arial" w:hAnsi="Arial" w:cs="Arial"/>
          <w:b w:val="0"/>
          <w:bCs/>
          <w:color w:val="auto"/>
          <w:sz w:val="24"/>
          <w:szCs w:val="24"/>
        </w:rPr>
        <w:tab/>
      </w:r>
      <w:r>
        <w:rPr>
          <w:rFonts w:ascii="Arial" w:hAnsi="Arial" w:cs="Arial"/>
          <w:b w:val="0"/>
          <w:bCs/>
          <w:color w:val="auto"/>
          <w:sz w:val="24"/>
          <w:szCs w:val="24"/>
        </w:rPr>
        <w:tab/>
      </w:r>
      <w:r>
        <w:rPr>
          <w:rFonts w:ascii="Arial" w:hAnsi="Arial" w:cs="Arial"/>
          <w:b w:val="0"/>
          <w:bCs/>
          <w:color w:val="auto"/>
          <w:sz w:val="24"/>
          <w:szCs w:val="24"/>
        </w:rPr>
        <w:tab/>
        <w:t xml:space="preserve">2.  </w:t>
      </w:r>
      <w:r w:rsidR="00943877" w:rsidRPr="00020B2F">
        <w:rPr>
          <w:rFonts w:ascii="Arial" w:hAnsi="Arial" w:cs="Arial"/>
          <w:b w:val="0"/>
          <w:bCs/>
          <w:color w:val="auto"/>
          <w:sz w:val="24"/>
          <w:szCs w:val="24"/>
        </w:rPr>
        <w:t xml:space="preserve">an analysis for each security of its description, percentage of total portfolio, </w:t>
      </w:r>
      <w:r>
        <w:rPr>
          <w:rFonts w:ascii="Arial" w:hAnsi="Arial" w:cs="Arial"/>
          <w:b w:val="0"/>
          <w:bCs/>
          <w:color w:val="auto"/>
          <w:sz w:val="24"/>
          <w:szCs w:val="24"/>
        </w:rPr>
        <w:tab/>
      </w:r>
      <w:r>
        <w:rPr>
          <w:rFonts w:ascii="Arial" w:hAnsi="Arial" w:cs="Arial"/>
          <w:b w:val="0"/>
          <w:bCs/>
          <w:color w:val="auto"/>
          <w:sz w:val="24"/>
          <w:szCs w:val="24"/>
        </w:rPr>
        <w:tab/>
      </w:r>
      <w:r>
        <w:rPr>
          <w:rFonts w:ascii="Arial" w:hAnsi="Arial" w:cs="Arial"/>
          <w:b w:val="0"/>
          <w:bCs/>
          <w:color w:val="auto"/>
          <w:sz w:val="24"/>
          <w:szCs w:val="24"/>
        </w:rPr>
        <w:tab/>
        <w:t xml:space="preserve">     </w:t>
      </w:r>
      <w:r w:rsidR="00943877" w:rsidRPr="00020B2F">
        <w:rPr>
          <w:rFonts w:ascii="Arial" w:hAnsi="Arial" w:cs="Arial"/>
          <w:b w:val="0"/>
          <w:bCs/>
          <w:color w:val="auto"/>
          <w:sz w:val="24"/>
          <w:szCs w:val="24"/>
        </w:rPr>
        <w:t xml:space="preserve">purchase date, quantity, average cost basis, current market value, unrealized </w:t>
      </w:r>
      <w:r>
        <w:rPr>
          <w:rFonts w:ascii="Arial" w:hAnsi="Arial" w:cs="Arial"/>
          <w:b w:val="0"/>
          <w:bCs/>
          <w:color w:val="auto"/>
          <w:sz w:val="24"/>
          <w:szCs w:val="24"/>
        </w:rPr>
        <w:tab/>
      </w:r>
      <w:r>
        <w:rPr>
          <w:rFonts w:ascii="Arial" w:hAnsi="Arial" w:cs="Arial"/>
          <w:b w:val="0"/>
          <w:bCs/>
          <w:color w:val="auto"/>
          <w:sz w:val="24"/>
          <w:szCs w:val="24"/>
        </w:rPr>
        <w:tab/>
      </w:r>
      <w:r>
        <w:rPr>
          <w:rFonts w:ascii="Arial" w:hAnsi="Arial" w:cs="Arial"/>
          <w:b w:val="0"/>
          <w:bCs/>
          <w:color w:val="auto"/>
          <w:sz w:val="24"/>
          <w:szCs w:val="24"/>
        </w:rPr>
        <w:tab/>
        <w:t xml:space="preserve">     </w:t>
      </w:r>
      <w:r w:rsidR="00943877" w:rsidRPr="00020B2F">
        <w:rPr>
          <w:rFonts w:ascii="Arial" w:hAnsi="Arial" w:cs="Arial"/>
          <w:b w:val="0"/>
          <w:bCs/>
          <w:color w:val="auto"/>
          <w:sz w:val="24"/>
          <w:szCs w:val="24"/>
        </w:rPr>
        <w:t>gain or loss, and indicated annual income and yield (%) at market; and</w:t>
      </w:r>
      <w:r w:rsidR="00943877" w:rsidRPr="005611FE">
        <w:rPr>
          <w:rFonts w:ascii="Arial" w:hAnsi="Arial" w:cs="Arial"/>
          <w:color w:val="auto"/>
          <w:sz w:val="24"/>
          <w:szCs w:val="24"/>
        </w:rPr>
        <w:t xml:space="preserve">  </w:t>
      </w:r>
    </w:p>
    <w:p w14:paraId="5F7C67A7" w14:textId="77777777" w:rsidR="00020B2F" w:rsidRDefault="00020B2F" w:rsidP="00020B2F">
      <w:pPr>
        <w:spacing w:after="0" w:line="259" w:lineRule="auto"/>
        <w:ind w:left="0" w:firstLine="0"/>
        <w:rPr>
          <w:rFonts w:ascii="Arial" w:hAnsi="Arial" w:cs="Arial"/>
          <w:color w:val="auto"/>
          <w:sz w:val="24"/>
          <w:szCs w:val="24"/>
        </w:rPr>
      </w:pPr>
    </w:p>
    <w:p w14:paraId="7E921A48" w14:textId="77777777" w:rsidR="00020B2F" w:rsidRDefault="00020B2F" w:rsidP="00020B2F">
      <w:pPr>
        <w:spacing w:after="0" w:line="259" w:lineRule="auto"/>
        <w:ind w:left="0" w:firstLine="0"/>
        <w:rPr>
          <w:rFonts w:ascii="Arial" w:hAnsi="Arial" w:cs="Arial"/>
          <w:color w:val="auto"/>
          <w:sz w:val="24"/>
          <w:szCs w:val="24"/>
        </w:rPr>
      </w:pPr>
      <w:r>
        <w:rPr>
          <w:rFonts w:ascii="Arial" w:hAnsi="Arial" w:cs="Arial"/>
          <w:color w:val="auto"/>
          <w:sz w:val="24"/>
          <w:szCs w:val="24"/>
        </w:rPr>
        <w:tab/>
        <w:t xml:space="preserve">3.  </w:t>
      </w:r>
      <w:r w:rsidR="00943877" w:rsidRPr="005611FE">
        <w:rPr>
          <w:rFonts w:ascii="Arial" w:hAnsi="Arial" w:cs="Arial"/>
          <w:color w:val="auto"/>
          <w:sz w:val="24"/>
          <w:szCs w:val="24"/>
        </w:rPr>
        <w:t xml:space="preserve">an analysis for the entire portfolio of the current asset allocation by investment </w:t>
      </w:r>
      <w:r>
        <w:rPr>
          <w:rFonts w:ascii="Arial" w:hAnsi="Arial" w:cs="Arial"/>
          <w:color w:val="auto"/>
          <w:sz w:val="24"/>
          <w:szCs w:val="24"/>
        </w:rPr>
        <w:tab/>
        <w:t xml:space="preserve">     </w:t>
      </w:r>
      <w:r w:rsidR="00943877" w:rsidRPr="005611FE">
        <w:rPr>
          <w:rFonts w:ascii="Arial" w:hAnsi="Arial" w:cs="Arial"/>
          <w:color w:val="auto"/>
          <w:sz w:val="24"/>
          <w:szCs w:val="24"/>
        </w:rPr>
        <w:t xml:space="preserve">category (equities, fixed-income securities, and cash reserves). </w:t>
      </w:r>
    </w:p>
    <w:p w14:paraId="1CDD3B9B" w14:textId="77777777" w:rsidR="00020B2F" w:rsidRDefault="00020B2F" w:rsidP="00020B2F">
      <w:pPr>
        <w:spacing w:after="0" w:line="259" w:lineRule="auto"/>
        <w:ind w:left="0" w:firstLine="0"/>
        <w:rPr>
          <w:rFonts w:ascii="Arial" w:hAnsi="Arial" w:cs="Arial"/>
          <w:color w:val="auto"/>
          <w:sz w:val="24"/>
          <w:szCs w:val="24"/>
        </w:rPr>
      </w:pPr>
    </w:p>
    <w:p w14:paraId="3958100C" w14:textId="03120C26" w:rsidR="00020B2F" w:rsidRDefault="00020B2F" w:rsidP="00020B2F">
      <w:pPr>
        <w:spacing w:after="0" w:line="259" w:lineRule="auto"/>
        <w:ind w:left="0" w:firstLine="0"/>
        <w:rPr>
          <w:rFonts w:ascii="Arial" w:hAnsi="Arial" w:cs="Arial"/>
          <w:b/>
          <w:bCs/>
          <w:color w:val="auto"/>
          <w:sz w:val="24"/>
          <w:szCs w:val="24"/>
        </w:rPr>
      </w:pPr>
      <w:r>
        <w:rPr>
          <w:rFonts w:ascii="Arial" w:hAnsi="Arial" w:cs="Arial"/>
          <w:color w:val="auto"/>
          <w:sz w:val="24"/>
          <w:szCs w:val="24"/>
        </w:rPr>
        <w:t xml:space="preserve">      </w:t>
      </w:r>
      <w:r w:rsidRPr="00020B2F">
        <w:rPr>
          <w:rFonts w:ascii="Arial" w:hAnsi="Arial" w:cs="Arial"/>
          <w:b/>
          <w:bCs/>
          <w:color w:val="auto"/>
          <w:sz w:val="24"/>
          <w:szCs w:val="24"/>
        </w:rPr>
        <w:t xml:space="preserve">B.  </w:t>
      </w:r>
      <w:r>
        <w:rPr>
          <w:rFonts w:ascii="Arial" w:hAnsi="Arial" w:cs="Arial"/>
          <w:b/>
          <w:bCs/>
          <w:color w:val="auto"/>
          <w:sz w:val="24"/>
          <w:szCs w:val="24"/>
        </w:rPr>
        <w:t>ANNUALLY</w:t>
      </w:r>
    </w:p>
    <w:p w14:paraId="134A935F" w14:textId="77777777" w:rsidR="00020B2F" w:rsidRDefault="00020B2F" w:rsidP="00020B2F">
      <w:pPr>
        <w:spacing w:after="0" w:line="259" w:lineRule="auto"/>
        <w:ind w:left="0" w:firstLine="0"/>
        <w:rPr>
          <w:rFonts w:ascii="Arial" w:hAnsi="Arial" w:cs="Arial"/>
          <w:b/>
          <w:bCs/>
          <w:color w:val="auto"/>
          <w:sz w:val="24"/>
          <w:szCs w:val="24"/>
        </w:rPr>
      </w:pPr>
    </w:p>
    <w:p w14:paraId="7A83D633" w14:textId="77777777" w:rsidR="00156007" w:rsidRDefault="00156007" w:rsidP="00020B2F">
      <w:pPr>
        <w:spacing w:after="0" w:line="259" w:lineRule="auto"/>
        <w:ind w:left="0" w:firstLine="0"/>
        <w:rPr>
          <w:rFonts w:ascii="Arial" w:hAnsi="Arial" w:cs="Arial"/>
          <w:color w:val="auto"/>
          <w:sz w:val="24"/>
          <w:szCs w:val="24"/>
        </w:rPr>
      </w:pPr>
      <w:r>
        <w:rPr>
          <w:rFonts w:ascii="Arial" w:hAnsi="Arial" w:cs="Arial"/>
          <w:color w:val="auto"/>
          <w:sz w:val="24"/>
          <w:szCs w:val="24"/>
        </w:rPr>
        <w:t xml:space="preserve">      </w:t>
      </w:r>
      <w:r w:rsidR="00943877" w:rsidRPr="005611FE">
        <w:rPr>
          <w:rFonts w:ascii="Arial" w:hAnsi="Arial" w:cs="Arial"/>
          <w:color w:val="auto"/>
          <w:sz w:val="24"/>
          <w:szCs w:val="24"/>
        </w:rPr>
        <w:t>The Financial Advisor shall provide an annual summary of all transactions in each</w:t>
      </w:r>
    </w:p>
    <w:p w14:paraId="026EBE11" w14:textId="77777777" w:rsidR="00156007" w:rsidRDefault="00156007" w:rsidP="00020B2F">
      <w:pPr>
        <w:spacing w:after="0" w:line="259" w:lineRule="auto"/>
        <w:ind w:left="0" w:firstLine="0"/>
        <w:rPr>
          <w:rFonts w:ascii="Arial" w:hAnsi="Arial" w:cs="Arial"/>
          <w:color w:val="auto"/>
          <w:sz w:val="24"/>
          <w:szCs w:val="24"/>
        </w:rPr>
      </w:pPr>
      <w:r>
        <w:rPr>
          <w:rFonts w:ascii="Arial" w:hAnsi="Arial" w:cs="Arial"/>
          <w:color w:val="auto"/>
          <w:sz w:val="24"/>
          <w:szCs w:val="24"/>
        </w:rPr>
        <w:t xml:space="preserve">      </w:t>
      </w:r>
      <w:r w:rsidR="00943877" w:rsidRPr="005611FE">
        <w:rPr>
          <w:rFonts w:ascii="Arial" w:hAnsi="Arial" w:cs="Arial"/>
          <w:color w:val="auto"/>
          <w:sz w:val="24"/>
          <w:szCs w:val="24"/>
        </w:rPr>
        <w:t>fiscal year, together with a report of investment performance for the year by</w:t>
      </w:r>
    </w:p>
    <w:p w14:paraId="019C2F25" w14:textId="77777777" w:rsidR="00156007" w:rsidRDefault="00156007" w:rsidP="00020B2F">
      <w:pPr>
        <w:spacing w:after="0" w:line="259" w:lineRule="auto"/>
        <w:ind w:left="0" w:firstLine="0"/>
        <w:rPr>
          <w:rFonts w:ascii="Arial" w:hAnsi="Arial" w:cs="Arial"/>
          <w:color w:val="auto"/>
          <w:sz w:val="24"/>
          <w:szCs w:val="24"/>
        </w:rPr>
      </w:pPr>
      <w:r>
        <w:rPr>
          <w:rFonts w:ascii="Arial" w:hAnsi="Arial" w:cs="Arial"/>
          <w:color w:val="auto"/>
          <w:sz w:val="24"/>
          <w:szCs w:val="24"/>
        </w:rPr>
        <w:t xml:space="preserve">      </w:t>
      </w:r>
      <w:r w:rsidR="00943877" w:rsidRPr="005611FE">
        <w:rPr>
          <w:rFonts w:ascii="Arial" w:hAnsi="Arial" w:cs="Arial"/>
          <w:color w:val="auto"/>
          <w:sz w:val="24"/>
          <w:szCs w:val="24"/>
        </w:rPr>
        <w:t>portfolio, future investment strategies and any other matters of interest to the</w:t>
      </w:r>
    </w:p>
    <w:p w14:paraId="32C22B1B" w14:textId="08AE0BEB" w:rsidR="00943877" w:rsidRPr="00020B2F" w:rsidRDefault="00156007" w:rsidP="00020B2F">
      <w:pPr>
        <w:spacing w:after="0" w:line="259" w:lineRule="auto"/>
        <w:ind w:left="0" w:firstLine="0"/>
        <w:rPr>
          <w:rFonts w:ascii="Arial" w:hAnsi="Arial" w:cs="Arial"/>
          <w:color w:val="auto"/>
          <w:sz w:val="16"/>
          <w:szCs w:val="16"/>
        </w:rPr>
      </w:pPr>
      <w:r>
        <w:rPr>
          <w:rFonts w:ascii="Arial" w:hAnsi="Arial" w:cs="Arial"/>
          <w:color w:val="auto"/>
          <w:sz w:val="24"/>
          <w:szCs w:val="24"/>
        </w:rPr>
        <w:t xml:space="preserve">      </w:t>
      </w:r>
      <w:r w:rsidR="00943877" w:rsidRPr="005611FE">
        <w:rPr>
          <w:rFonts w:ascii="Arial" w:hAnsi="Arial" w:cs="Arial"/>
          <w:color w:val="auto"/>
          <w:sz w:val="24"/>
          <w:szCs w:val="24"/>
        </w:rPr>
        <w:t>ADSOEF Board of Directors.</w:t>
      </w:r>
    </w:p>
    <w:p w14:paraId="5DFC6913" w14:textId="77777777" w:rsidR="00943877" w:rsidRPr="005611FE" w:rsidRDefault="00943877" w:rsidP="00943877">
      <w:pPr>
        <w:spacing w:after="0" w:line="259" w:lineRule="auto"/>
        <w:ind w:left="1" w:firstLine="0"/>
        <w:rPr>
          <w:rFonts w:ascii="Arial" w:hAnsi="Arial" w:cs="Arial"/>
          <w:sz w:val="16"/>
          <w:szCs w:val="16"/>
        </w:rPr>
      </w:pPr>
      <w:r w:rsidRPr="005611FE">
        <w:rPr>
          <w:rFonts w:ascii="Arial" w:hAnsi="Arial" w:cs="Arial"/>
          <w:sz w:val="24"/>
          <w:szCs w:val="24"/>
        </w:rPr>
        <w:t xml:space="preserve"> </w:t>
      </w:r>
    </w:p>
    <w:p w14:paraId="3757D592" w14:textId="6AD24831" w:rsidR="00943877" w:rsidRPr="00436692" w:rsidRDefault="00020B2F" w:rsidP="00943877">
      <w:pPr>
        <w:pStyle w:val="Heading1"/>
        <w:ind w:left="-4"/>
        <w:rPr>
          <w:rFonts w:ascii="Arial" w:hAnsi="Arial" w:cs="Arial"/>
          <w:sz w:val="24"/>
          <w:szCs w:val="24"/>
        </w:rPr>
      </w:pPr>
      <w:r>
        <w:rPr>
          <w:rFonts w:ascii="Arial" w:hAnsi="Arial" w:cs="Arial"/>
          <w:sz w:val="24"/>
          <w:szCs w:val="24"/>
        </w:rPr>
        <w:t xml:space="preserve">XI.  </w:t>
      </w:r>
      <w:r w:rsidR="00943877" w:rsidRPr="00436692">
        <w:rPr>
          <w:rFonts w:ascii="Arial" w:hAnsi="Arial" w:cs="Arial"/>
          <w:sz w:val="24"/>
          <w:szCs w:val="24"/>
        </w:rPr>
        <w:t>CASH FLOW REQUIREMENTS</w:t>
      </w:r>
      <w:r w:rsidR="00943877" w:rsidRPr="00436692">
        <w:rPr>
          <w:rFonts w:ascii="Arial" w:hAnsi="Arial" w:cs="Arial"/>
          <w:b w:val="0"/>
          <w:sz w:val="24"/>
          <w:szCs w:val="24"/>
        </w:rPr>
        <w:t xml:space="preserve"> </w:t>
      </w:r>
    </w:p>
    <w:p w14:paraId="250D68E1" w14:textId="77777777" w:rsidR="00CA6005" w:rsidRPr="003467E9" w:rsidRDefault="00CA6005" w:rsidP="00CA6005">
      <w:pPr>
        <w:spacing w:after="0" w:line="259" w:lineRule="auto"/>
        <w:ind w:left="1" w:firstLine="0"/>
        <w:rPr>
          <w:rFonts w:ascii="Arial" w:hAnsi="Arial" w:cs="Arial"/>
          <w:sz w:val="16"/>
          <w:szCs w:val="16"/>
        </w:rPr>
      </w:pPr>
    </w:p>
    <w:p w14:paraId="52DC3839" w14:textId="69DD0709" w:rsidR="00943877" w:rsidRDefault="00943877" w:rsidP="00CA6005">
      <w:pPr>
        <w:spacing w:after="0" w:line="259" w:lineRule="auto"/>
        <w:ind w:left="1" w:firstLine="0"/>
        <w:rPr>
          <w:rFonts w:ascii="Arial" w:hAnsi="Arial" w:cs="Arial"/>
          <w:sz w:val="24"/>
          <w:szCs w:val="24"/>
        </w:rPr>
      </w:pPr>
      <w:r w:rsidRPr="005611FE">
        <w:rPr>
          <w:rFonts w:ascii="Arial" w:hAnsi="Arial" w:cs="Arial"/>
          <w:color w:val="auto"/>
          <w:sz w:val="24"/>
          <w:szCs w:val="24"/>
        </w:rPr>
        <w:t>ADSOEF</w:t>
      </w:r>
      <w:r w:rsidRPr="005611FE">
        <w:rPr>
          <w:rFonts w:ascii="Arial" w:hAnsi="Arial" w:cs="Arial"/>
          <w:sz w:val="24"/>
          <w:szCs w:val="24"/>
        </w:rPr>
        <w:t xml:space="preserve"> will be responsible for advising the Financial Advisor in a timely manner of the Foundation’s cash distribution requirements from any managed account. The Financial Advisor is responsible for providing adequate liquidity to meet ADSOEF’s cash flow requirements in accordance with ADSOEF policy. </w:t>
      </w:r>
    </w:p>
    <w:p w14:paraId="5F63C78C" w14:textId="594CEF2D" w:rsidR="0099042F" w:rsidRDefault="0099042F" w:rsidP="00CA6005">
      <w:pPr>
        <w:spacing w:after="0" w:line="259" w:lineRule="auto"/>
        <w:ind w:left="1" w:firstLine="0"/>
        <w:rPr>
          <w:rFonts w:ascii="Arial" w:hAnsi="Arial" w:cs="Arial"/>
          <w:sz w:val="24"/>
          <w:szCs w:val="24"/>
        </w:rPr>
      </w:pPr>
    </w:p>
    <w:p w14:paraId="3E3ADC92" w14:textId="0B208F73" w:rsidR="00112EC1" w:rsidRDefault="00112EC1" w:rsidP="00112EC1">
      <w:pPr>
        <w:jc w:val="center"/>
        <w:rPr>
          <w:rFonts w:ascii="Arial" w:hAnsi="Arial" w:cs="Arial"/>
          <w:sz w:val="24"/>
          <w:szCs w:val="24"/>
        </w:rPr>
      </w:pPr>
      <w:r w:rsidRPr="00E00761">
        <w:rPr>
          <w:rFonts w:ascii="Arial" w:hAnsi="Arial" w:cs="Arial"/>
          <w:b/>
          <w:sz w:val="24"/>
          <w:szCs w:val="24"/>
        </w:rPr>
        <w:t>APPENDIX A</w:t>
      </w:r>
      <w:r>
        <w:rPr>
          <w:rFonts w:ascii="Arial" w:hAnsi="Arial" w:cs="Arial"/>
          <w:b/>
          <w:sz w:val="24"/>
          <w:szCs w:val="24"/>
        </w:rPr>
        <w:t xml:space="preserve"> </w:t>
      </w:r>
    </w:p>
    <w:tbl>
      <w:tblPr>
        <w:tblW w:w="9220" w:type="dxa"/>
        <w:jc w:val="center"/>
        <w:tblLook w:val="04A0" w:firstRow="1" w:lastRow="0" w:firstColumn="1" w:lastColumn="0" w:noHBand="0" w:noVBand="1"/>
      </w:tblPr>
      <w:tblGrid>
        <w:gridCol w:w="4220"/>
        <w:gridCol w:w="1031"/>
        <w:gridCol w:w="1722"/>
        <w:gridCol w:w="822"/>
        <w:gridCol w:w="1425"/>
      </w:tblGrid>
      <w:tr w:rsidR="00112EC1" w:rsidRPr="005D5763" w14:paraId="12476035" w14:textId="77777777" w:rsidTr="00631441">
        <w:trPr>
          <w:trHeight w:val="510"/>
          <w:jc w:val="center"/>
        </w:trPr>
        <w:tc>
          <w:tcPr>
            <w:tcW w:w="9220" w:type="dxa"/>
            <w:gridSpan w:val="5"/>
            <w:tcBorders>
              <w:top w:val="single" w:sz="8" w:space="0" w:color="auto"/>
              <w:left w:val="single" w:sz="8" w:space="0" w:color="auto"/>
              <w:right w:val="single" w:sz="8" w:space="0" w:color="000000"/>
            </w:tcBorders>
            <w:shd w:val="clear" w:color="auto" w:fill="auto"/>
            <w:noWrap/>
            <w:vAlign w:val="center"/>
            <w:hideMark/>
          </w:tcPr>
          <w:p w14:paraId="732CA1C8" w14:textId="779AA5F7" w:rsidR="00112EC1" w:rsidRPr="005D5763" w:rsidRDefault="00112EC1" w:rsidP="00631441">
            <w:pPr>
              <w:spacing w:after="0" w:line="240" w:lineRule="auto"/>
              <w:ind w:left="0"/>
              <w:jc w:val="center"/>
              <w:rPr>
                <w:rFonts w:ascii="Calibri" w:hAnsi="Calibri" w:cs="Calibri"/>
                <w:sz w:val="22"/>
              </w:rPr>
            </w:pPr>
            <w:r w:rsidRPr="005D5763">
              <w:rPr>
                <w:rFonts w:ascii="Calibri" w:hAnsi="Calibri" w:cs="Calibri"/>
                <w:sz w:val="22"/>
              </w:rPr>
              <w:t>ADSOEF Investments</w:t>
            </w:r>
          </w:p>
        </w:tc>
      </w:tr>
      <w:tr w:rsidR="00112EC1" w:rsidRPr="005D5763" w14:paraId="002819B8" w14:textId="77777777" w:rsidTr="00631441">
        <w:trPr>
          <w:trHeight w:val="267"/>
          <w:jc w:val="center"/>
        </w:trPr>
        <w:tc>
          <w:tcPr>
            <w:tcW w:w="422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0D3DE4C" w14:textId="77777777" w:rsidR="00112EC1" w:rsidRPr="005D5763" w:rsidRDefault="00112EC1" w:rsidP="00C97D7B">
            <w:pPr>
              <w:spacing w:after="0" w:line="240" w:lineRule="auto"/>
              <w:ind w:left="0" w:firstLine="0"/>
              <w:jc w:val="center"/>
              <w:rPr>
                <w:rFonts w:ascii="Calibri" w:hAnsi="Calibri" w:cs="Calibri"/>
                <w:sz w:val="22"/>
              </w:rPr>
            </w:pPr>
            <w:r w:rsidRPr="005D5763">
              <w:rPr>
                <w:rFonts w:ascii="Calibri" w:hAnsi="Calibri" w:cs="Calibri"/>
                <w:sz w:val="22"/>
              </w:rPr>
              <w:t>Entity Investment</w:t>
            </w:r>
          </w:p>
        </w:tc>
        <w:tc>
          <w:tcPr>
            <w:tcW w:w="4999" w:type="dxa"/>
            <w:gridSpan w:val="4"/>
            <w:tcBorders>
              <w:top w:val="single" w:sz="8" w:space="0" w:color="auto"/>
              <w:left w:val="single" w:sz="4" w:space="0" w:color="auto"/>
              <w:bottom w:val="single" w:sz="8" w:space="0" w:color="auto"/>
              <w:right w:val="single" w:sz="8" w:space="0" w:color="000000"/>
            </w:tcBorders>
            <w:shd w:val="clear" w:color="000000" w:fill="DCE6F1"/>
            <w:noWrap/>
            <w:vAlign w:val="center"/>
            <w:hideMark/>
          </w:tcPr>
          <w:p w14:paraId="1B03E9AC" w14:textId="77777777" w:rsidR="00112EC1" w:rsidRPr="005D5763" w:rsidRDefault="00112EC1" w:rsidP="00C97D7B">
            <w:pPr>
              <w:spacing w:after="0" w:line="240" w:lineRule="auto"/>
              <w:ind w:left="0" w:firstLine="0"/>
              <w:jc w:val="center"/>
              <w:rPr>
                <w:rFonts w:ascii="Calibri" w:hAnsi="Calibri" w:cs="Calibri"/>
                <w:sz w:val="22"/>
              </w:rPr>
            </w:pPr>
            <w:r w:rsidRPr="005D5763">
              <w:rPr>
                <w:rFonts w:ascii="Calibri" w:hAnsi="Calibri" w:cs="Calibri"/>
                <w:sz w:val="22"/>
              </w:rPr>
              <w:t>Asset Class</w:t>
            </w:r>
          </w:p>
        </w:tc>
      </w:tr>
      <w:tr w:rsidR="00112EC1" w:rsidRPr="005D5763" w14:paraId="38438A64" w14:textId="77777777" w:rsidTr="00631441">
        <w:trPr>
          <w:trHeight w:val="267"/>
          <w:jc w:val="center"/>
        </w:trPr>
        <w:tc>
          <w:tcPr>
            <w:tcW w:w="4220" w:type="dxa"/>
            <w:tcBorders>
              <w:top w:val="single" w:sz="4" w:space="0" w:color="auto"/>
              <w:left w:val="single" w:sz="8" w:space="0" w:color="auto"/>
              <w:bottom w:val="single" w:sz="8" w:space="0" w:color="auto"/>
              <w:right w:val="single" w:sz="8" w:space="0" w:color="auto"/>
            </w:tcBorders>
            <w:shd w:val="clear" w:color="000000" w:fill="FDE9D9"/>
            <w:noWrap/>
            <w:vAlign w:val="center"/>
            <w:hideMark/>
          </w:tcPr>
          <w:p w14:paraId="1D6F5E18" w14:textId="77777777" w:rsidR="00112EC1" w:rsidRPr="005D5763" w:rsidRDefault="00112EC1" w:rsidP="00C97D7B">
            <w:pPr>
              <w:spacing w:after="0" w:line="240" w:lineRule="auto"/>
              <w:ind w:left="0" w:firstLine="0"/>
              <w:jc w:val="center"/>
              <w:rPr>
                <w:rFonts w:ascii="Calibri" w:hAnsi="Calibri" w:cs="Calibri"/>
                <w:sz w:val="22"/>
              </w:rPr>
            </w:pPr>
            <w:r w:rsidRPr="005D5763">
              <w:rPr>
                <w:rFonts w:ascii="Calibri" w:hAnsi="Calibri" w:cs="Calibri"/>
                <w:sz w:val="22"/>
              </w:rPr>
              <w:t xml:space="preserve">Fund </w:t>
            </w:r>
          </w:p>
        </w:tc>
        <w:tc>
          <w:tcPr>
            <w:tcW w:w="1031" w:type="dxa"/>
            <w:tcBorders>
              <w:top w:val="nil"/>
              <w:left w:val="nil"/>
              <w:bottom w:val="single" w:sz="8" w:space="0" w:color="auto"/>
              <w:right w:val="single" w:sz="8" w:space="0" w:color="auto"/>
            </w:tcBorders>
            <w:shd w:val="clear" w:color="000000" w:fill="FDE9D9"/>
            <w:noWrap/>
            <w:vAlign w:val="center"/>
            <w:hideMark/>
          </w:tcPr>
          <w:p w14:paraId="547985AD" w14:textId="77777777" w:rsidR="00112EC1" w:rsidRPr="005D5763" w:rsidRDefault="00112EC1" w:rsidP="00C97D7B">
            <w:pPr>
              <w:spacing w:after="0" w:line="240" w:lineRule="auto"/>
              <w:ind w:left="0" w:firstLine="0"/>
              <w:jc w:val="center"/>
              <w:rPr>
                <w:rFonts w:ascii="Calibri" w:hAnsi="Calibri" w:cs="Calibri"/>
                <w:sz w:val="22"/>
              </w:rPr>
            </w:pPr>
            <w:r w:rsidRPr="005D5763">
              <w:rPr>
                <w:rFonts w:ascii="Calibri" w:hAnsi="Calibri" w:cs="Calibri"/>
                <w:sz w:val="22"/>
              </w:rPr>
              <w:t>Equities</w:t>
            </w:r>
          </w:p>
        </w:tc>
        <w:tc>
          <w:tcPr>
            <w:tcW w:w="1722" w:type="dxa"/>
            <w:tcBorders>
              <w:top w:val="nil"/>
              <w:left w:val="nil"/>
              <w:bottom w:val="single" w:sz="8" w:space="0" w:color="auto"/>
              <w:right w:val="single" w:sz="8" w:space="0" w:color="auto"/>
            </w:tcBorders>
            <w:shd w:val="clear" w:color="000000" w:fill="FDE9D9"/>
            <w:noWrap/>
            <w:vAlign w:val="center"/>
            <w:hideMark/>
          </w:tcPr>
          <w:p w14:paraId="550A2699" w14:textId="77777777" w:rsidR="00112EC1" w:rsidRPr="005D5763" w:rsidRDefault="00112EC1" w:rsidP="00C97D7B">
            <w:pPr>
              <w:spacing w:after="0" w:line="240" w:lineRule="auto"/>
              <w:ind w:left="0" w:firstLine="0"/>
              <w:jc w:val="center"/>
              <w:rPr>
                <w:rFonts w:ascii="Calibri" w:hAnsi="Calibri" w:cs="Calibri"/>
                <w:sz w:val="22"/>
              </w:rPr>
            </w:pPr>
            <w:r w:rsidRPr="005D5763">
              <w:rPr>
                <w:rFonts w:ascii="Calibri" w:hAnsi="Calibri" w:cs="Calibri"/>
                <w:sz w:val="22"/>
              </w:rPr>
              <w:t>Fixed-Income</w:t>
            </w:r>
          </w:p>
        </w:tc>
        <w:tc>
          <w:tcPr>
            <w:tcW w:w="822" w:type="dxa"/>
            <w:tcBorders>
              <w:top w:val="nil"/>
              <w:left w:val="nil"/>
              <w:bottom w:val="single" w:sz="8" w:space="0" w:color="auto"/>
              <w:right w:val="single" w:sz="8" w:space="0" w:color="auto"/>
            </w:tcBorders>
            <w:shd w:val="clear" w:color="000000" w:fill="FDE9D9"/>
            <w:noWrap/>
            <w:vAlign w:val="center"/>
            <w:hideMark/>
          </w:tcPr>
          <w:p w14:paraId="017792E1" w14:textId="77777777" w:rsidR="00112EC1" w:rsidRPr="005D5763" w:rsidRDefault="00112EC1" w:rsidP="00C97D7B">
            <w:pPr>
              <w:spacing w:after="0" w:line="240" w:lineRule="auto"/>
              <w:ind w:left="0" w:firstLine="0"/>
              <w:jc w:val="center"/>
              <w:rPr>
                <w:rFonts w:ascii="Calibri" w:hAnsi="Calibri" w:cs="Calibri"/>
                <w:sz w:val="22"/>
              </w:rPr>
            </w:pPr>
            <w:r w:rsidRPr="005D5763">
              <w:rPr>
                <w:rFonts w:ascii="Calibri" w:hAnsi="Calibri" w:cs="Calibri"/>
                <w:sz w:val="22"/>
              </w:rPr>
              <w:t>Cash</w:t>
            </w:r>
          </w:p>
        </w:tc>
        <w:tc>
          <w:tcPr>
            <w:tcW w:w="1424" w:type="dxa"/>
            <w:tcBorders>
              <w:top w:val="nil"/>
              <w:left w:val="nil"/>
              <w:bottom w:val="single" w:sz="8" w:space="0" w:color="auto"/>
              <w:right w:val="single" w:sz="8" w:space="0" w:color="auto"/>
            </w:tcBorders>
            <w:shd w:val="clear" w:color="000000" w:fill="FDE9D9"/>
            <w:noWrap/>
            <w:vAlign w:val="center"/>
            <w:hideMark/>
          </w:tcPr>
          <w:p w14:paraId="634A664D" w14:textId="77777777" w:rsidR="00112EC1" w:rsidRPr="005D5763" w:rsidRDefault="00112EC1" w:rsidP="00C97D7B">
            <w:pPr>
              <w:spacing w:after="0" w:line="240" w:lineRule="auto"/>
              <w:ind w:left="0" w:firstLine="0"/>
              <w:jc w:val="center"/>
              <w:rPr>
                <w:rFonts w:ascii="Calibri" w:hAnsi="Calibri" w:cs="Calibri"/>
                <w:sz w:val="22"/>
              </w:rPr>
            </w:pPr>
            <w:r w:rsidRPr="005D5763">
              <w:rPr>
                <w:rFonts w:ascii="Calibri" w:hAnsi="Calibri" w:cs="Calibri"/>
                <w:sz w:val="22"/>
              </w:rPr>
              <w:t>Alternative</w:t>
            </w:r>
          </w:p>
        </w:tc>
      </w:tr>
      <w:tr w:rsidR="00112EC1" w:rsidRPr="005D5763" w14:paraId="4FA654E8" w14:textId="77777777" w:rsidTr="00631441">
        <w:trPr>
          <w:trHeight w:val="267"/>
          <w:jc w:val="center"/>
        </w:trPr>
        <w:tc>
          <w:tcPr>
            <w:tcW w:w="4220" w:type="dxa"/>
            <w:tcBorders>
              <w:top w:val="nil"/>
              <w:left w:val="single" w:sz="8" w:space="0" w:color="auto"/>
              <w:bottom w:val="single" w:sz="8" w:space="0" w:color="auto"/>
              <w:right w:val="single" w:sz="8" w:space="0" w:color="auto"/>
            </w:tcBorders>
            <w:shd w:val="clear" w:color="auto" w:fill="auto"/>
            <w:noWrap/>
            <w:vAlign w:val="bottom"/>
            <w:hideMark/>
          </w:tcPr>
          <w:p w14:paraId="1220EB48" w14:textId="77777777" w:rsidR="00112EC1" w:rsidRPr="005D5763" w:rsidRDefault="00112EC1" w:rsidP="00C97D7B">
            <w:pPr>
              <w:spacing w:after="0" w:line="240" w:lineRule="auto"/>
              <w:ind w:left="0" w:firstLine="0"/>
              <w:rPr>
                <w:rFonts w:ascii="Calibri" w:hAnsi="Calibri" w:cs="Calibri"/>
                <w:sz w:val="22"/>
              </w:rPr>
            </w:pPr>
            <w:r w:rsidRPr="005D5763">
              <w:rPr>
                <w:rFonts w:ascii="Calibri" w:hAnsi="Calibri" w:cs="Calibri"/>
                <w:sz w:val="22"/>
              </w:rPr>
              <w:t> </w:t>
            </w:r>
          </w:p>
        </w:tc>
        <w:tc>
          <w:tcPr>
            <w:tcW w:w="1031" w:type="dxa"/>
            <w:tcBorders>
              <w:top w:val="nil"/>
              <w:left w:val="nil"/>
              <w:bottom w:val="single" w:sz="8" w:space="0" w:color="auto"/>
              <w:right w:val="single" w:sz="8" w:space="0" w:color="auto"/>
            </w:tcBorders>
            <w:shd w:val="clear" w:color="auto" w:fill="auto"/>
            <w:noWrap/>
            <w:vAlign w:val="bottom"/>
            <w:hideMark/>
          </w:tcPr>
          <w:p w14:paraId="13EEF18A" w14:textId="77777777" w:rsidR="00112EC1" w:rsidRPr="005D5763" w:rsidRDefault="00112EC1" w:rsidP="00C97D7B">
            <w:pPr>
              <w:spacing w:after="0" w:line="240" w:lineRule="auto"/>
              <w:ind w:left="0" w:firstLine="0"/>
              <w:rPr>
                <w:rFonts w:ascii="Calibri" w:hAnsi="Calibri" w:cs="Calibri"/>
                <w:sz w:val="22"/>
              </w:rPr>
            </w:pPr>
            <w:r w:rsidRPr="005D5763">
              <w:rPr>
                <w:rFonts w:ascii="Calibri" w:hAnsi="Calibri" w:cs="Calibri"/>
                <w:sz w:val="22"/>
              </w:rPr>
              <w:t> </w:t>
            </w:r>
          </w:p>
        </w:tc>
        <w:tc>
          <w:tcPr>
            <w:tcW w:w="1722" w:type="dxa"/>
            <w:tcBorders>
              <w:top w:val="nil"/>
              <w:left w:val="nil"/>
              <w:bottom w:val="single" w:sz="8" w:space="0" w:color="auto"/>
              <w:right w:val="single" w:sz="8" w:space="0" w:color="auto"/>
            </w:tcBorders>
            <w:shd w:val="clear" w:color="auto" w:fill="auto"/>
            <w:noWrap/>
            <w:vAlign w:val="bottom"/>
            <w:hideMark/>
          </w:tcPr>
          <w:p w14:paraId="50B50071" w14:textId="77777777" w:rsidR="00112EC1" w:rsidRPr="005D5763" w:rsidRDefault="00112EC1" w:rsidP="00C97D7B">
            <w:pPr>
              <w:spacing w:after="0" w:line="240" w:lineRule="auto"/>
              <w:ind w:left="0" w:firstLine="0"/>
              <w:rPr>
                <w:rFonts w:ascii="Calibri" w:hAnsi="Calibri" w:cs="Calibri"/>
                <w:sz w:val="22"/>
              </w:rPr>
            </w:pPr>
            <w:r w:rsidRPr="005D5763">
              <w:rPr>
                <w:rFonts w:ascii="Calibri" w:hAnsi="Calibri" w:cs="Calibri"/>
                <w:sz w:val="22"/>
              </w:rPr>
              <w:t> </w:t>
            </w:r>
          </w:p>
        </w:tc>
        <w:tc>
          <w:tcPr>
            <w:tcW w:w="822" w:type="dxa"/>
            <w:tcBorders>
              <w:top w:val="nil"/>
              <w:left w:val="nil"/>
              <w:bottom w:val="single" w:sz="8" w:space="0" w:color="auto"/>
              <w:right w:val="single" w:sz="8" w:space="0" w:color="auto"/>
            </w:tcBorders>
            <w:shd w:val="clear" w:color="auto" w:fill="auto"/>
            <w:noWrap/>
            <w:vAlign w:val="bottom"/>
            <w:hideMark/>
          </w:tcPr>
          <w:p w14:paraId="4ADEC990" w14:textId="77777777" w:rsidR="00112EC1" w:rsidRPr="005D5763" w:rsidRDefault="00112EC1" w:rsidP="00C97D7B">
            <w:pPr>
              <w:spacing w:after="0" w:line="240" w:lineRule="auto"/>
              <w:ind w:left="0" w:firstLine="0"/>
              <w:rPr>
                <w:rFonts w:ascii="Calibri" w:hAnsi="Calibri" w:cs="Calibri"/>
                <w:sz w:val="22"/>
              </w:rPr>
            </w:pPr>
            <w:r w:rsidRPr="005D5763">
              <w:rPr>
                <w:rFonts w:ascii="Calibri" w:hAnsi="Calibri" w:cs="Calibri"/>
                <w:sz w:val="22"/>
              </w:rPr>
              <w:t> </w:t>
            </w:r>
          </w:p>
        </w:tc>
        <w:tc>
          <w:tcPr>
            <w:tcW w:w="1424" w:type="dxa"/>
            <w:tcBorders>
              <w:top w:val="nil"/>
              <w:left w:val="nil"/>
              <w:bottom w:val="single" w:sz="8" w:space="0" w:color="auto"/>
              <w:right w:val="single" w:sz="8" w:space="0" w:color="auto"/>
            </w:tcBorders>
            <w:shd w:val="clear" w:color="auto" w:fill="auto"/>
            <w:noWrap/>
            <w:vAlign w:val="bottom"/>
            <w:hideMark/>
          </w:tcPr>
          <w:p w14:paraId="5FE78356" w14:textId="77777777" w:rsidR="00112EC1" w:rsidRPr="005D5763" w:rsidRDefault="00112EC1" w:rsidP="00C97D7B">
            <w:pPr>
              <w:spacing w:after="0" w:line="240" w:lineRule="auto"/>
              <w:ind w:left="0" w:firstLine="0"/>
              <w:rPr>
                <w:rFonts w:ascii="Calibri" w:hAnsi="Calibri" w:cs="Calibri"/>
                <w:sz w:val="22"/>
              </w:rPr>
            </w:pPr>
            <w:r w:rsidRPr="005D5763">
              <w:rPr>
                <w:rFonts w:ascii="Calibri" w:hAnsi="Calibri" w:cs="Calibri"/>
                <w:sz w:val="22"/>
              </w:rPr>
              <w:t> </w:t>
            </w:r>
          </w:p>
        </w:tc>
      </w:tr>
      <w:tr w:rsidR="00112EC1" w:rsidRPr="005D5763" w14:paraId="4C2F8FFF" w14:textId="77777777" w:rsidTr="00631441">
        <w:trPr>
          <w:trHeight w:val="267"/>
          <w:jc w:val="center"/>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3B1419E1" w14:textId="77777777" w:rsidR="00112EC1" w:rsidRPr="005D5763" w:rsidRDefault="00112EC1" w:rsidP="00C97D7B">
            <w:pPr>
              <w:spacing w:after="0" w:line="240" w:lineRule="auto"/>
              <w:ind w:left="0" w:firstLine="0"/>
              <w:rPr>
                <w:rFonts w:ascii="Calibri" w:hAnsi="Calibri" w:cs="Calibri"/>
                <w:sz w:val="22"/>
              </w:rPr>
            </w:pPr>
            <w:r w:rsidRPr="005D5763">
              <w:rPr>
                <w:rFonts w:ascii="Calibri" w:hAnsi="Calibri" w:cs="Calibri"/>
                <w:sz w:val="22"/>
              </w:rPr>
              <w:t>Funds with Donor Restrictions</w:t>
            </w:r>
          </w:p>
        </w:tc>
        <w:tc>
          <w:tcPr>
            <w:tcW w:w="1031" w:type="dxa"/>
            <w:tcBorders>
              <w:top w:val="nil"/>
              <w:left w:val="nil"/>
              <w:bottom w:val="single" w:sz="8" w:space="0" w:color="auto"/>
              <w:right w:val="single" w:sz="8" w:space="0" w:color="auto"/>
            </w:tcBorders>
            <w:shd w:val="clear" w:color="auto" w:fill="auto"/>
            <w:noWrap/>
            <w:vAlign w:val="center"/>
            <w:hideMark/>
          </w:tcPr>
          <w:p w14:paraId="0D319F2A" w14:textId="77777777" w:rsidR="00112EC1" w:rsidRPr="005D5763" w:rsidRDefault="00112EC1" w:rsidP="00C97D7B">
            <w:pPr>
              <w:spacing w:after="0" w:line="240" w:lineRule="auto"/>
              <w:ind w:left="0" w:firstLine="0"/>
              <w:jc w:val="center"/>
              <w:rPr>
                <w:rFonts w:ascii="Calibri" w:hAnsi="Calibri" w:cs="Calibri"/>
                <w:sz w:val="22"/>
              </w:rPr>
            </w:pPr>
            <w:r w:rsidRPr="005D5763">
              <w:rPr>
                <w:rFonts w:ascii="Calibri" w:hAnsi="Calibri" w:cs="Calibri"/>
                <w:sz w:val="22"/>
              </w:rPr>
              <w:t> 0-60%</w:t>
            </w:r>
          </w:p>
        </w:tc>
        <w:tc>
          <w:tcPr>
            <w:tcW w:w="1722" w:type="dxa"/>
            <w:tcBorders>
              <w:top w:val="nil"/>
              <w:left w:val="nil"/>
              <w:bottom w:val="single" w:sz="8" w:space="0" w:color="auto"/>
              <w:right w:val="single" w:sz="8" w:space="0" w:color="auto"/>
            </w:tcBorders>
            <w:shd w:val="clear" w:color="auto" w:fill="auto"/>
            <w:noWrap/>
            <w:vAlign w:val="center"/>
            <w:hideMark/>
          </w:tcPr>
          <w:p w14:paraId="43B3BA3E" w14:textId="77777777" w:rsidR="00112EC1" w:rsidRPr="005D5763" w:rsidRDefault="00112EC1" w:rsidP="00C97D7B">
            <w:pPr>
              <w:spacing w:after="0" w:line="240" w:lineRule="auto"/>
              <w:ind w:left="0" w:firstLine="0"/>
              <w:jc w:val="center"/>
              <w:rPr>
                <w:rFonts w:ascii="Calibri" w:hAnsi="Calibri" w:cs="Calibri"/>
                <w:sz w:val="22"/>
              </w:rPr>
            </w:pPr>
            <w:r w:rsidRPr="005D5763">
              <w:rPr>
                <w:rFonts w:ascii="Calibri" w:hAnsi="Calibri" w:cs="Calibri"/>
                <w:sz w:val="22"/>
              </w:rPr>
              <w:t> 20-75%</w:t>
            </w:r>
          </w:p>
        </w:tc>
        <w:tc>
          <w:tcPr>
            <w:tcW w:w="822" w:type="dxa"/>
            <w:tcBorders>
              <w:top w:val="nil"/>
              <w:left w:val="nil"/>
              <w:bottom w:val="single" w:sz="8" w:space="0" w:color="auto"/>
              <w:right w:val="single" w:sz="8" w:space="0" w:color="auto"/>
            </w:tcBorders>
            <w:shd w:val="clear" w:color="auto" w:fill="auto"/>
            <w:noWrap/>
            <w:vAlign w:val="center"/>
            <w:hideMark/>
          </w:tcPr>
          <w:p w14:paraId="60FCA7E6" w14:textId="77777777" w:rsidR="00112EC1" w:rsidRPr="005D5763" w:rsidRDefault="00112EC1" w:rsidP="00C97D7B">
            <w:pPr>
              <w:spacing w:after="0" w:line="240" w:lineRule="auto"/>
              <w:ind w:left="0" w:firstLine="0"/>
              <w:jc w:val="center"/>
              <w:rPr>
                <w:rFonts w:ascii="Calibri" w:hAnsi="Calibri" w:cs="Calibri"/>
                <w:sz w:val="22"/>
              </w:rPr>
            </w:pPr>
            <w:r w:rsidRPr="005D5763">
              <w:rPr>
                <w:rFonts w:ascii="Calibri" w:hAnsi="Calibri" w:cs="Calibri"/>
                <w:sz w:val="22"/>
              </w:rPr>
              <w:t>5-25%</w:t>
            </w:r>
          </w:p>
        </w:tc>
        <w:tc>
          <w:tcPr>
            <w:tcW w:w="1424" w:type="dxa"/>
            <w:tcBorders>
              <w:top w:val="nil"/>
              <w:left w:val="nil"/>
              <w:bottom w:val="single" w:sz="8" w:space="0" w:color="auto"/>
              <w:right w:val="single" w:sz="8" w:space="0" w:color="auto"/>
            </w:tcBorders>
            <w:shd w:val="clear" w:color="auto" w:fill="auto"/>
            <w:noWrap/>
            <w:vAlign w:val="center"/>
            <w:hideMark/>
          </w:tcPr>
          <w:p w14:paraId="57C2186A" w14:textId="77777777" w:rsidR="00112EC1" w:rsidRPr="005D5763" w:rsidRDefault="00112EC1" w:rsidP="00C97D7B">
            <w:pPr>
              <w:spacing w:after="0" w:line="240" w:lineRule="auto"/>
              <w:ind w:left="0" w:firstLine="0"/>
              <w:jc w:val="center"/>
              <w:rPr>
                <w:rFonts w:ascii="Calibri" w:hAnsi="Calibri" w:cs="Calibri"/>
                <w:sz w:val="22"/>
              </w:rPr>
            </w:pPr>
            <w:r w:rsidRPr="005D5763">
              <w:rPr>
                <w:rFonts w:ascii="Calibri" w:hAnsi="Calibri" w:cs="Calibri"/>
                <w:sz w:val="22"/>
              </w:rPr>
              <w:t>0-20%</w:t>
            </w:r>
          </w:p>
        </w:tc>
      </w:tr>
      <w:tr w:rsidR="00112EC1" w:rsidRPr="005D5763" w14:paraId="7223ADEE" w14:textId="77777777" w:rsidTr="00631441">
        <w:trPr>
          <w:trHeight w:val="267"/>
          <w:jc w:val="center"/>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57B3FC48" w14:textId="77777777" w:rsidR="00112EC1" w:rsidRPr="005D5763" w:rsidRDefault="00112EC1" w:rsidP="00C97D7B">
            <w:pPr>
              <w:spacing w:after="0" w:line="240" w:lineRule="auto"/>
              <w:ind w:left="0" w:firstLine="0"/>
              <w:rPr>
                <w:rFonts w:ascii="Calibri" w:hAnsi="Calibri" w:cs="Calibri"/>
                <w:sz w:val="22"/>
              </w:rPr>
            </w:pPr>
            <w:r w:rsidRPr="005D5763">
              <w:rPr>
                <w:rFonts w:ascii="Calibri" w:hAnsi="Calibri" w:cs="Calibri"/>
                <w:sz w:val="22"/>
              </w:rPr>
              <w:t xml:space="preserve">  </w:t>
            </w:r>
          </w:p>
        </w:tc>
        <w:tc>
          <w:tcPr>
            <w:tcW w:w="1031" w:type="dxa"/>
            <w:tcBorders>
              <w:top w:val="nil"/>
              <w:left w:val="nil"/>
              <w:bottom w:val="single" w:sz="8" w:space="0" w:color="auto"/>
              <w:right w:val="single" w:sz="8" w:space="0" w:color="auto"/>
            </w:tcBorders>
            <w:shd w:val="clear" w:color="auto" w:fill="auto"/>
            <w:noWrap/>
            <w:vAlign w:val="center"/>
            <w:hideMark/>
          </w:tcPr>
          <w:p w14:paraId="2EE23D69" w14:textId="77777777" w:rsidR="00112EC1" w:rsidRPr="005D5763" w:rsidRDefault="00112EC1" w:rsidP="00C97D7B">
            <w:pPr>
              <w:spacing w:after="0" w:line="240" w:lineRule="auto"/>
              <w:ind w:left="0" w:firstLine="0"/>
              <w:jc w:val="center"/>
              <w:rPr>
                <w:rFonts w:ascii="Calibri" w:hAnsi="Calibri" w:cs="Calibri"/>
                <w:sz w:val="22"/>
              </w:rPr>
            </w:pPr>
            <w:r w:rsidRPr="005D5763">
              <w:rPr>
                <w:rFonts w:ascii="Calibri" w:hAnsi="Calibri" w:cs="Calibri"/>
                <w:sz w:val="22"/>
              </w:rPr>
              <w:t> </w:t>
            </w:r>
          </w:p>
        </w:tc>
        <w:tc>
          <w:tcPr>
            <w:tcW w:w="1722" w:type="dxa"/>
            <w:tcBorders>
              <w:top w:val="nil"/>
              <w:left w:val="nil"/>
              <w:bottom w:val="single" w:sz="8" w:space="0" w:color="auto"/>
              <w:right w:val="single" w:sz="8" w:space="0" w:color="auto"/>
            </w:tcBorders>
            <w:shd w:val="clear" w:color="auto" w:fill="auto"/>
            <w:noWrap/>
            <w:vAlign w:val="center"/>
            <w:hideMark/>
          </w:tcPr>
          <w:p w14:paraId="385AA429" w14:textId="77777777" w:rsidR="00112EC1" w:rsidRPr="005D5763" w:rsidRDefault="00112EC1" w:rsidP="00C97D7B">
            <w:pPr>
              <w:spacing w:after="0" w:line="240" w:lineRule="auto"/>
              <w:ind w:left="0" w:firstLine="0"/>
              <w:jc w:val="center"/>
              <w:rPr>
                <w:rFonts w:ascii="Calibri" w:hAnsi="Calibri" w:cs="Calibri"/>
                <w:sz w:val="22"/>
              </w:rPr>
            </w:pPr>
            <w:r w:rsidRPr="005D5763">
              <w:rPr>
                <w:rFonts w:ascii="Calibri" w:hAnsi="Calibri" w:cs="Calibri"/>
                <w:sz w:val="22"/>
              </w:rPr>
              <w:t> </w:t>
            </w:r>
          </w:p>
        </w:tc>
        <w:tc>
          <w:tcPr>
            <w:tcW w:w="822" w:type="dxa"/>
            <w:tcBorders>
              <w:top w:val="nil"/>
              <w:left w:val="nil"/>
              <w:bottom w:val="single" w:sz="8" w:space="0" w:color="auto"/>
              <w:right w:val="single" w:sz="8" w:space="0" w:color="auto"/>
            </w:tcBorders>
            <w:shd w:val="clear" w:color="auto" w:fill="auto"/>
            <w:noWrap/>
            <w:vAlign w:val="center"/>
            <w:hideMark/>
          </w:tcPr>
          <w:p w14:paraId="08588985" w14:textId="77777777" w:rsidR="00112EC1" w:rsidRPr="005D5763" w:rsidRDefault="00112EC1" w:rsidP="00C97D7B">
            <w:pPr>
              <w:spacing w:after="0" w:line="240" w:lineRule="auto"/>
              <w:ind w:left="0" w:firstLine="0"/>
              <w:jc w:val="center"/>
              <w:rPr>
                <w:rFonts w:ascii="Calibri" w:hAnsi="Calibri" w:cs="Calibri"/>
                <w:sz w:val="22"/>
              </w:rPr>
            </w:pPr>
            <w:r w:rsidRPr="005D5763">
              <w:rPr>
                <w:rFonts w:ascii="Calibri" w:hAnsi="Calibri" w:cs="Calibri"/>
                <w:sz w:val="22"/>
              </w:rPr>
              <w:t> </w:t>
            </w:r>
          </w:p>
        </w:tc>
        <w:tc>
          <w:tcPr>
            <w:tcW w:w="1424" w:type="dxa"/>
            <w:tcBorders>
              <w:top w:val="nil"/>
              <w:left w:val="nil"/>
              <w:bottom w:val="single" w:sz="8" w:space="0" w:color="auto"/>
              <w:right w:val="single" w:sz="8" w:space="0" w:color="auto"/>
            </w:tcBorders>
            <w:shd w:val="clear" w:color="auto" w:fill="auto"/>
            <w:noWrap/>
            <w:vAlign w:val="center"/>
            <w:hideMark/>
          </w:tcPr>
          <w:p w14:paraId="47A077E0" w14:textId="77777777" w:rsidR="00112EC1" w:rsidRPr="005D5763" w:rsidRDefault="00112EC1" w:rsidP="00C97D7B">
            <w:pPr>
              <w:spacing w:after="0" w:line="240" w:lineRule="auto"/>
              <w:ind w:left="0" w:firstLine="0"/>
              <w:jc w:val="center"/>
              <w:rPr>
                <w:rFonts w:ascii="Calibri" w:hAnsi="Calibri" w:cs="Calibri"/>
                <w:sz w:val="22"/>
              </w:rPr>
            </w:pPr>
            <w:r w:rsidRPr="005D5763">
              <w:rPr>
                <w:rFonts w:ascii="Calibri" w:hAnsi="Calibri" w:cs="Calibri"/>
                <w:sz w:val="22"/>
              </w:rPr>
              <w:t> </w:t>
            </w:r>
          </w:p>
        </w:tc>
      </w:tr>
      <w:tr w:rsidR="00112EC1" w:rsidRPr="005D5763" w14:paraId="02E81AE6" w14:textId="77777777" w:rsidTr="00631441">
        <w:trPr>
          <w:trHeight w:val="267"/>
          <w:jc w:val="center"/>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5DD47055" w14:textId="77777777" w:rsidR="00112EC1" w:rsidRPr="005D5763" w:rsidRDefault="00112EC1" w:rsidP="00C97D7B">
            <w:pPr>
              <w:spacing w:after="0" w:line="240" w:lineRule="auto"/>
              <w:ind w:left="0" w:firstLine="0"/>
              <w:rPr>
                <w:rFonts w:ascii="Calibri" w:hAnsi="Calibri" w:cs="Calibri"/>
                <w:sz w:val="22"/>
              </w:rPr>
            </w:pPr>
            <w:r w:rsidRPr="005D5763">
              <w:rPr>
                <w:rFonts w:ascii="Calibri" w:hAnsi="Calibri" w:cs="Calibri"/>
                <w:sz w:val="22"/>
              </w:rPr>
              <w:t>Funds without Donor Restrictions</w:t>
            </w:r>
          </w:p>
        </w:tc>
        <w:tc>
          <w:tcPr>
            <w:tcW w:w="1031" w:type="dxa"/>
            <w:tcBorders>
              <w:top w:val="nil"/>
              <w:left w:val="nil"/>
              <w:bottom w:val="single" w:sz="8" w:space="0" w:color="auto"/>
              <w:right w:val="single" w:sz="8" w:space="0" w:color="auto"/>
            </w:tcBorders>
            <w:shd w:val="clear" w:color="auto" w:fill="auto"/>
            <w:noWrap/>
            <w:vAlign w:val="center"/>
            <w:hideMark/>
          </w:tcPr>
          <w:p w14:paraId="39E643DF" w14:textId="77777777" w:rsidR="00112EC1" w:rsidRPr="005D5763" w:rsidRDefault="00112EC1" w:rsidP="00C97D7B">
            <w:pPr>
              <w:spacing w:after="0" w:line="240" w:lineRule="auto"/>
              <w:ind w:left="0" w:firstLine="0"/>
              <w:jc w:val="center"/>
              <w:rPr>
                <w:rFonts w:ascii="Calibri" w:hAnsi="Calibri" w:cs="Calibri"/>
                <w:sz w:val="22"/>
              </w:rPr>
            </w:pPr>
            <w:r w:rsidRPr="005D5763">
              <w:rPr>
                <w:rFonts w:ascii="Calibri" w:hAnsi="Calibri" w:cs="Calibri"/>
                <w:sz w:val="22"/>
              </w:rPr>
              <w:t>0-60%</w:t>
            </w:r>
          </w:p>
        </w:tc>
        <w:tc>
          <w:tcPr>
            <w:tcW w:w="1722" w:type="dxa"/>
            <w:tcBorders>
              <w:top w:val="nil"/>
              <w:left w:val="nil"/>
              <w:bottom w:val="single" w:sz="8" w:space="0" w:color="auto"/>
              <w:right w:val="single" w:sz="8" w:space="0" w:color="auto"/>
            </w:tcBorders>
            <w:shd w:val="clear" w:color="auto" w:fill="auto"/>
            <w:noWrap/>
            <w:vAlign w:val="center"/>
            <w:hideMark/>
          </w:tcPr>
          <w:p w14:paraId="51C6976E" w14:textId="77777777" w:rsidR="00112EC1" w:rsidRPr="005D5763" w:rsidRDefault="00112EC1" w:rsidP="00C97D7B">
            <w:pPr>
              <w:spacing w:after="0" w:line="240" w:lineRule="auto"/>
              <w:ind w:left="0" w:firstLine="0"/>
              <w:jc w:val="center"/>
              <w:rPr>
                <w:rFonts w:ascii="Calibri" w:hAnsi="Calibri" w:cs="Calibri"/>
                <w:sz w:val="22"/>
              </w:rPr>
            </w:pPr>
            <w:r w:rsidRPr="005D5763">
              <w:rPr>
                <w:rFonts w:ascii="Calibri" w:hAnsi="Calibri" w:cs="Calibri"/>
                <w:sz w:val="22"/>
              </w:rPr>
              <w:t>20-75%</w:t>
            </w:r>
          </w:p>
        </w:tc>
        <w:tc>
          <w:tcPr>
            <w:tcW w:w="822" w:type="dxa"/>
            <w:tcBorders>
              <w:top w:val="nil"/>
              <w:left w:val="nil"/>
              <w:bottom w:val="single" w:sz="8" w:space="0" w:color="auto"/>
              <w:right w:val="single" w:sz="8" w:space="0" w:color="auto"/>
            </w:tcBorders>
            <w:shd w:val="clear" w:color="auto" w:fill="auto"/>
            <w:noWrap/>
            <w:vAlign w:val="center"/>
            <w:hideMark/>
          </w:tcPr>
          <w:p w14:paraId="4AAC337F" w14:textId="77777777" w:rsidR="00112EC1" w:rsidRPr="005D5763" w:rsidRDefault="00112EC1" w:rsidP="00C97D7B">
            <w:pPr>
              <w:spacing w:after="0" w:line="240" w:lineRule="auto"/>
              <w:ind w:left="0" w:firstLine="0"/>
              <w:jc w:val="center"/>
              <w:rPr>
                <w:rFonts w:ascii="Calibri" w:hAnsi="Calibri" w:cs="Calibri"/>
                <w:sz w:val="22"/>
              </w:rPr>
            </w:pPr>
            <w:r w:rsidRPr="005D5763">
              <w:rPr>
                <w:rFonts w:ascii="Calibri" w:hAnsi="Calibri" w:cs="Calibri"/>
                <w:sz w:val="22"/>
              </w:rPr>
              <w:t>5-25%</w:t>
            </w:r>
          </w:p>
        </w:tc>
        <w:tc>
          <w:tcPr>
            <w:tcW w:w="1424" w:type="dxa"/>
            <w:tcBorders>
              <w:top w:val="nil"/>
              <w:left w:val="nil"/>
              <w:bottom w:val="single" w:sz="8" w:space="0" w:color="auto"/>
              <w:right w:val="single" w:sz="8" w:space="0" w:color="auto"/>
            </w:tcBorders>
            <w:shd w:val="clear" w:color="auto" w:fill="auto"/>
            <w:noWrap/>
            <w:vAlign w:val="center"/>
            <w:hideMark/>
          </w:tcPr>
          <w:p w14:paraId="4B40757D" w14:textId="77777777" w:rsidR="00112EC1" w:rsidRPr="005D5763" w:rsidRDefault="00112EC1" w:rsidP="00C97D7B">
            <w:pPr>
              <w:spacing w:after="0" w:line="240" w:lineRule="auto"/>
              <w:ind w:left="0" w:firstLine="0"/>
              <w:jc w:val="center"/>
              <w:rPr>
                <w:rFonts w:ascii="Calibri" w:hAnsi="Calibri" w:cs="Calibri"/>
                <w:sz w:val="22"/>
              </w:rPr>
            </w:pPr>
            <w:r w:rsidRPr="005D5763">
              <w:rPr>
                <w:rFonts w:ascii="Calibri" w:hAnsi="Calibri" w:cs="Calibri"/>
                <w:sz w:val="22"/>
              </w:rPr>
              <w:t>0-20%</w:t>
            </w:r>
          </w:p>
        </w:tc>
      </w:tr>
      <w:tr w:rsidR="00112EC1" w:rsidRPr="005D5763" w14:paraId="595BEC52" w14:textId="77777777" w:rsidTr="00631441">
        <w:trPr>
          <w:trHeight w:val="267"/>
          <w:jc w:val="center"/>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1D5C9EE8" w14:textId="77777777" w:rsidR="00112EC1" w:rsidRPr="005D5763" w:rsidRDefault="00112EC1" w:rsidP="00C97D7B">
            <w:pPr>
              <w:spacing w:after="0" w:line="240" w:lineRule="auto"/>
              <w:ind w:left="0" w:firstLine="0"/>
              <w:rPr>
                <w:rFonts w:ascii="Calibri" w:hAnsi="Calibri" w:cs="Calibri"/>
                <w:sz w:val="22"/>
              </w:rPr>
            </w:pPr>
            <w:r w:rsidRPr="005D5763">
              <w:rPr>
                <w:rFonts w:ascii="Calibri" w:hAnsi="Calibri" w:cs="Calibri"/>
                <w:sz w:val="22"/>
              </w:rPr>
              <w:t xml:space="preserve">  </w:t>
            </w:r>
          </w:p>
        </w:tc>
        <w:tc>
          <w:tcPr>
            <w:tcW w:w="1031" w:type="dxa"/>
            <w:tcBorders>
              <w:top w:val="nil"/>
              <w:left w:val="nil"/>
              <w:bottom w:val="single" w:sz="8" w:space="0" w:color="auto"/>
              <w:right w:val="single" w:sz="8" w:space="0" w:color="auto"/>
            </w:tcBorders>
            <w:shd w:val="clear" w:color="auto" w:fill="auto"/>
            <w:noWrap/>
            <w:vAlign w:val="center"/>
            <w:hideMark/>
          </w:tcPr>
          <w:p w14:paraId="0548EA5A" w14:textId="77777777" w:rsidR="00112EC1" w:rsidRPr="005D5763" w:rsidRDefault="00112EC1" w:rsidP="00C97D7B">
            <w:pPr>
              <w:spacing w:after="0" w:line="240" w:lineRule="auto"/>
              <w:ind w:left="0" w:firstLine="0"/>
              <w:jc w:val="center"/>
              <w:rPr>
                <w:rFonts w:ascii="Calibri" w:hAnsi="Calibri" w:cs="Calibri"/>
                <w:sz w:val="22"/>
              </w:rPr>
            </w:pPr>
            <w:r w:rsidRPr="005D5763">
              <w:rPr>
                <w:rFonts w:ascii="Calibri" w:hAnsi="Calibri" w:cs="Calibri"/>
                <w:sz w:val="22"/>
              </w:rPr>
              <w:t> </w:t>
            </w:r>
          </w:p>
        </w:tc>
        <w:tc>
          <w:tcPr>
            <w:tcW w:w="1722" w:type="dxa"/>
            <w:tcBorders>
              <w:top w:val="nil"/>
              <w:left w:val="nil"/>
              <w:bottom w:val="single" w:sz="8" w:space="0" w:color="auto"/>
              <w:right w:val="single" w:sz="8" w:space="0" w:color="auto"/>
            </w:tcBorders>
            <w:shd w:val="clear" w:color="auto" w:fill="auto"/>
            <w:noWrap/>
            <w:vAlign w:val="center"/>
            <w:hideMark/>
          </w:tcPr>
          <w:p w14:paraId="59532E6C" w14:textId="77777777" w:rsidR="00112EC1" w:rsidRPr="005D5763" w:rsidRDefault="00112EC1" w:rsidP="00C97D7B">
            <w:pPr>
              <w:spacing w:after="0" w:line="240" w:lineRule="auto"/>
              <w:ind w:left="0" w:firstLine="0"/>
              <w:jc w:val="center"/>
              <w:rPr>
                <w:rFonts w:ascii="Calibri" w:hAnsi="Calibri" w:cs="Calibri"/>
                <w:sz w:val="22"/>
              </w:rPr>
            </w:pPr>
            <w:r w:rsidRPr="005D5763">
              <w:rPr>
                <w:rFonts w:ascii="Calibri" w:hAnsi="Calibri" w:cs="Calibri"/>
                <w:sz w:val="22"/>
              </w:rPr>
              <w:t> </w:t>
            </w:r>
          </w:p>
        </w:tc>
        <w:tc>
          <w:tcPr>
            <w:tcW w:w="822" w:type="dxa"/>
            <w:tcBorders>
              <w:top w:val="nil"/>
              <w:left w:val="nil"/>
              <w:bottom w:val="single" w:sz="8" w:space="0" w:color="auto"/>
              <w:right w:val="single" w:sz="8" w:space="0" w:color="auto"/>
            </w:tcBorders>
            <w:shd w:val="clear" w:color="auto" w:fill="auto"/>
            <w:noWrap/>
            <w:vAlign w:val="center"/>
            <w:hideMark/>
          </w:tcPr>
          <w:p w14:paraId="6728DA1F" w14:textId="77777777" w:rsidR="00112EC1" w:rsidRPr="005D5763" w:rsidRDefault="00112EC1" w:rsidP="00C97D7B">
            <w:pPr>
              <w:spacing w:after="0" w:line="240" w:lineRule="auto"/>
              <w:ind w:left="0" w:firstLine="0"/>
              <w:jc w:val="center"/>
              <w:rPr>
                <w:rFonts w:ascii="Calibri" w:hAnsi="Calibri" w:cs="Calibri"/>
                <w:sz w:val="22"/>
              </w:rPr>
            </w:pPr>
            <w:r w:rsidRPr="005D5763">
              <w:rPr>
                <w:rFonts w:ascii="Calibri" w:hAnsi="Calibri" w:cs="Calibri"/>
                <w:sz w:val="22"/>
              </w:rPr>
              <w:t> </w:t>
            </w:r>
          </w:p>
        </w:tc>
        <w:tc>
          <w:tcPr>
            <w:tcW w:w="1424" w:type="dxa"/>
            <w:tcBorders>
              <w:top w:val="nil"/>
              <w:left w:val="nil"/>
              <w:bottom w:val="single" w:sz="8" w:space="0" w:color="auto"/>
              <w:right w:val="single" w:sz="8" w:space="0" w:color="auto"/>
            </w:tcBorders>
            <w:shd w:val="clear" w:color="auto" w:fill="auto"/>
            <w:noWrap/>
            <w:vAlign w:val="center"/>
            <w:hideMark/>
          </w:tcPr>
          <w:p w14:paraId="2544BEE4" w14:textId="77777777" w:rsidR="00112EC1" w:rsidRPr="005D5763" w:rsidRDefault="00112EC1" w:rsidP="00C97D7B">
            <w:pPr>
              <w:spacing w:after="0" w:line="240" w:lineRule="auto"/>
              <w:ind w:left="0" w:firstLine="0"/>
              <w:jc w:val="center"/>
              <w:rPr>
                <w:rFonts w:ascii="Calibri" w:hAnsi="Calibri" w:cs="Calibri"/>
                <w:sz w:val="22"/>
              </w:rPr>
            </w:pPr>
            <w:r w:rsidRPr="005D5763">
              <w:rPr>
                <w:rFonts w:ascii="Calibri" w:hAnsi="Calibri" w:cs="Calibri"/>
                <w:sz w:val="22"/>
              </w:rPr>
              <w:t> </w:t>
            </w:r>
          </w:p>
        </w:tc>
      </w:tr>
    </w:tbl>
    <w:p w14:paraId="7DC3B18A" w14:textId="7B2BE180" w:rsidR="005611FE" w:rsidRDefault="005611FE" w:rsidP="009C7FAB">
      <w:pPr>
        <w:jc w:val="right"/>
        <w:rPr>
          <w:rFonts w:asciiTheme="minorHAnsi" w:hAnsiTheme="minorHAnsi" w:cstheme="minorHAnsi"/>
          <w:color w:val="auto"/>
          <w:sz w:val="20"/>
          <w:szCs w:val="20"/>
        </w:rPr>
      </w:pPr>
    </w:p>
    <w:sectPr w:rsidR="005611FE" w:rsidSect="0002347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594F7" w14:textId="77777777" w:rsidR="00FB0DD7" w:rsidRDefault="00FB0DD7" w:rsidP="00F71DC6">
      <w:pPr>
        <w:spacing w:after="0" w:line="240" w:lineRule="auto"/>
      </w:pPr>
      <w:r>
        <w:separator/>
      </w:r>
    </w:p>
  </w:endnote>
  <w:endnote w:type="continuationSeparator" w:id="0">
    <w:p w14:paraId="6EC51B13" w14:textId="77777777" w:rsidR="00FB0DD7" w:rsidRDefault="00FB0DD7" w:rsidP="00F71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689944"/>
      <w:docPartObj>
        <w:docPartGallery w:val="Page Numbers (Bottom of Page)"/>
        <w:docPartUnique/>
      </w:docPartObj>
    </w:sdtPr>
    <w:sdtEndPr>
      <w:rPr>
        <w:noProof/>
      </w:rPr>
    </w:sdtEndPr>
    <w:sdtContent>
      <w:p w14:paraId="2FCD6A60" w14:textId="4094114A" w:rsidR="0099042F" w:rsidRDefault="0099042F">
        <w:pPr>
          <w:pStyle w:val="Footer"/>
          <w:jc w:val="right"/>
        </w:pPr>
        <w:r>
          <w:fldChar w:fldCharType="begin"/>
        </w:r>
        <w:r>
          <w:instrText xml:space="preserve"> PAGE   \* MERGEFORMAT </w:instrText>
        </w:r>
        <w:r>
          <w:fldChar w:fldCharType="separate"/>
        </w:r>
        <w:r w:rsidR="00AD4324">
          <w:rPr>
            <w:noProof/>
          </w:rPr>
          <w:t>1</w:t>
        </w:r>
        <w:r>
          <w:rPr>
            <w:noProof/>
          </w:rPr>
          <w:fldChar w:fldCharType="end"/>
        </w:r>
      </w:p>
    </w:sdtContent>
  </w:sdt>
  <w:p w14:paraId="61E61E8D" w14:textId="77777777" w:rsidR="00F71DC6" w:rsidRDefault="00F71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1CCE5" w14:textId="77777777" w:rsidR="00FB0DD7" w:rsidRDefault="00FB0DD7" w:rsidP="00F71DC6">
      <w:pPr>
        <w:spacing w:after="0" w:line="240" w:lineRule="auto"/>
      </w:pPr>
      <w:r>
        <w:separator/>
      </w:r>
    </w:p>
  </w:footnote>
  <w:footnote w:type="continuationSeparator" w:id="0">
    <w:p w14:paraId="7304946F" w14:textId="77777777" w:rsidR="00FB0DD7" w:rsidRDefault="00FB0DD7" w:rsidP="00F71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66A7"/>
    <w:multiLevelType w:val="hybridMultilevel"/>
    <w:tmpl w:val="3AC89404"/>
    <w:lvl w:ilvl="0" w:tplc="E1F4ED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ED1D07"/>
    <w:multiLevelType w:val="hybridMultilevel"/>
    <w:tmpl w:val="AB881CF2"/>
    <w:lvl w:ilvl="0" w:tplc="DE8C5A90">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D073EE">
      <w:start w:val="1"/>
      <w:numFmt w:val="bullet"/>
      <w:lvlText w:val=""/>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7D83894">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2DCE792">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BC24B8A">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8AE603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7688F52">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93C5E92">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52E1486">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31"/>
    <w:rsid w:val="00020B2F"/>
    <w:rsid w:val="00023474"/>
    <w:rsid w:val="0006421D"/>
    <w:rsid w:val="000E2D57"/>
    <w:rsid w:val="00112EC1"/>
    <w:rsid w:val="0013439F"/>
    <w:rsid w:val="00156007"/>
    <w:rsid w:val="001C21A2"/>
    <w:rsid w:val="00302973"/>
    <w:rsid w:val="003467E9"/>
    <w:rsid w:val="003613C1"/>
    <w:rsid w:val="004333B5"/>
    <w:rsid w:val="00436692"/>
    <w:rsid w:val="00440EAF"/>
    <w:rsid w:val="004A6131"/>
    <w:rsid w:val="00557C1A"/>
    <w:rsid w:val="005611FE"/>
    <w:rsid w:val="005612CC"/>
    <w:rsid w:val="00631441"/>
    <w:rsid w:val="00716E56"/>
    <w:rsid w:val="007F1920"/>
    <w:rsid w:val="00943877"/>
    <w:rsid w:val="0096251E"/>
    <w:rsid w:val="00983EC7"/>
    <w:rsid w:val="0099042F"/>
    <w:rsid w:val="009A2D68"/>
    <w:rsid w:val="009A4814"/>
    <w:rsid w:val="009C7FAB"/>
    <w:rsid w:val="00A26495"/>
    <w:rsid w:val="00A37493"/>
    <w:rsid w:val="00A9359C"/>
    <w:rsid w:val="00AD4324"/>
    <w:rsid w:val="00AF14DB"/>
    <w:rsid w:val="00BF0751"/>
    <w:rsid w:val="00C20FE5"/>
    <w:rsid w:val="00CA6005"/>
    <w:rsid w:val="00D704EF"/>
    <w:rsid w:val="00D8241C"/>
    <w:rsid w:val="00DD60D8"/>
    <w:rsid w:val="00E66FD2"/>
    <w:rsid w:val="00EE169D"/>
    <w:rsid w:val="00EF159C"/>
    <w:rsid w:val="00F478F0"/>
    <w:rsid w:val="00F56279"/>
    <w:rsid w:val="00F71DC6"/>
    <w:rsid w:val="00FB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131"/>
    <w:pPr>
      <w:spacing w:after="1" w:line="248"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rsid w:val="004A6131"/>
    <w:pPr>
      <w:keepNext/>
      <w:keepLines/>
      <w:spacing w:after="13" w:line="248" w:lineRule="auto"/>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131"/>
    <w:rPr>
      <w:rFonts w:ascii="Times New Roman" w:eastAsia="Times New Roman" w:hAnsi="Times New Roman" w:cs="Times New Roman"/>
      <w:b/>
      <w:color w:val="000000"/>
      <w:sz w:val="28"/>
    </w:rPr>
  </w:style>
  <w:style w:type="paragraph" w:styleId="ListParagraph">
    <w:name w:val="List Paragraph"/>
    <w:basedOn w:val="Normal"/>
    <w:uiPriority w:val="34"/>
    <w:qFormat/>
    <w:rsid w:val="00943877"/>
    <w:pPr>
      <w:ind w:left="720"/>
      <w:contextualSpacing/>
    </w:pPr>
  </w:style>
  <w:style w:type="paragraph" w:styleId="Header">
    <w:name w:val="header"/>
    <w:basedOn w:val="Normal"/>
    <w:link w:val="HeaderChar"/>
    <w:uiPriority w:val="99"/>
    <w:unhideWhenUsed/>
    <w:rsid w:val="00F71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DC6"/>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F71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DC6"/>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023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474"/>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131"/>
    <w:pPr>
      <w:spacing w:after="1" w:line="248"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rsid w:val="004A6131"/>
    <w:pPr>
      <w:keepNext/>
      <w:keepLines/>
      <w:spacing w:after="13" w:line="248" w:lineRule="auto"/>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131"/>
    <w:rPr>
      <w:rFonts w:ascii="Times New Roman" w:eastAsia="Times New Roman" w:hAnsi="Times New Roman" w:cs="Times New Roman"/>
      <w:b/>
      <w:color w:val="000000"/>
      <w:sz w:val="28"/>
    </w:rPr>
  </w:style>
  <w:style w:type="paragraph" w:styleId="ListParagraph">
    <w:name w:val="List Paragraph"/>
    <w:basedOn w:val="Normal"/>
    <w:uiPriority w:val="34"/>
    <w:qFormat/>
    <w:rsid w:val="00943877"/>
    <w:pPr>
      <w:ind w:left="720"/>
      <w:contextualSpacing/>
    </w:pPr>
  </w:style>
  <w:style w:type="paragraph" w:styleId="Header">
    <w:name w:val="header"/>
    <w:basedOn w:val="Normal"/>
    <w:link w:val="HeaderChar"/>
    <w:uiPriority w:val="99"/>
    <w:unhideWhenUsed/>
    <w:rsid w:val="00F71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DC6"/>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F71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DC6"/>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023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47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Owner</cp:lastModifiedBy>
  <cp:revision>2</cp:revision>
  <cp:lastPrinted>2020-09-23T12:36:00Z</cp:lastPrinted>
  <dcterms:created xsi:type="dcterms:W3CDTF">2020-09-23T12:38:00Z</dcterms:created>
  <dcterms:modified xsi:type="dcterms:W3CDTF">2020-09-23T12:38:00Z</dcterms:modified>
</cp:coreProperties>
</file>